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7" w:rsidRDefault="00094AAF" w:rsidP="00094AAF">
      <w:pPr>
        <w:jc w:val="center"/>
        <w:rPr>
          <w:rFonts w:ascii="黑体" w:eastAsia="黑体" w:hAnsi="黑体" w:hint="eastAsia"/>
          <w:sz w:val="36"/>
          <w:szCs w:val="36"/>
        </w:rPr>
      </w:pPr>
      <w:r w:rsidRPr="00094AAF">
        <w:rPr>
          <w:rFonts w:ascii="黑体" w:eastAsia="黑体" w:hAnsi="黑体" w:hint="eastAsia"/>
          <w:sz w:val="36"/>
          <w:szCs w:val="36"/>
        </w:rPr>
        <w:t>全面预算操作说明</w:t>
      </w:r>
    </w:p>
    <w:p w:rsidR="00094AAF" w:rsidRDefault="00094AAF" w:rsidP="00094AAF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一、单位指定预算填报人员，将填报人员工号报财务处（2303-603/605）。财务处为预算填报人员开通全面预算模块操作权限。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二、单位预算填报人员登录财务处综合信息门户（网址：</w:t>
      </w:r>
      <w:hyperlink r:id="rId6" w:history="1">
        <w:r w:rsidRPr="009E4B9F">
          <w:rPr>
            <w:rStyle w:val="a5"/>
            <w:rFonts w:ascii="仿宋_GB2312" w:eastAsia="仿宋_GB2312" w:hAnsi="黑体"/>
            <w:sz w:val="32"/>
            <w:szCs w:val="32"/>
          </w:rPr>
          <w:t>http://10.1.134.6/WFManager/login.jsp</w:t>
        </w:r>
      </w:hyperlink>
      <w:r>
        <w:rPr>
          <w:rFonts w:ascii="仿宋_GB2312" w:eastAsia="仿宋_GB2312" w:hAnsi="黑体" w:hint="eastAsia"/>
          <w:sz w:val="32"/>
          <w:szCs w:val="32"/>
        </w:rPr>
        <w:t>）。</w:t>
      </w: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22739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、点击全面预算模块，出现以下页面。部分浏览器点击全面预算模块后，弹出的页面只能看见欢迎您，看不见上面的收入预算申报和支出预算申报，请更换浏览器。推荐使用IE8及以上版本浏览器。我们网站提供IE8浏览器下载（见上图）</w:t>
      </w:r>
      <w:r>
        <w:rPr>
          <w:rFonts w:ascii="仿宋_GB2312" w:eastAsia="仿宋_GB2312" w:hAnsi="黑体" w:hint="eastAsia"/>
          <w:noProof/>
          <w:sz w:val="32"/>
          <w:szCs w:val="32"/>
        </w:rPr>
        <w:lastRenderedPageBreak/>
        <w:drawing>
          <wp:inline distT="0" distB="0" distL="0" distR="0">
            <wp:extent cx="5274310" cy="207798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四、支出预算申报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（一）点击“支出预算申报”，进入如下页面。</w:t>
      </w:r>
    </w:p>
    <w:p w:rsidR="00094AAF" w:rsidRP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161431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支出预算申报在“项目库管理-项目库申报”中填报（见左边红色箭头）。中间部分是项目分类情况，其中列（列名：项目数）显示系统中已经存在某一大类项目（0表示该大类没有项目，如“1”显示该大类有一个项目）。选中某一大类，右边部分会显示该大类存在的项目（下图为右边部分放大显示）。</w:t>
      </w: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1115499"/>
            <wp:effectExtent l="19050" t="0" r="254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（二）填报已经存在的项目。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在需要填报预算项目的操作列中点击第一个按钮“申报”（见上图，后面四个按钮依次为打印、附件、删除、提交），进入下图：</w:t>
      </w:r>
    </w:p>
    <w:p w:rsidR="00094AAF" w:rsidRP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123080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需要填列的项为负责人工号、负责人姓名、负责人联系手机、其他联系电话，申请总金额、资金来源（选择学校资金）。上传附件为指上传支撑项目申报的领导批示文件、上级部门和国家有关文件。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（三）将上述各项填好后，点击上图左上方的“下一步”，进入项目明细填报页面。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1437058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左边部分为已经填好的明细项，右边为项目明细填写框。明细名称根据实际情况填写，如有数量金额标准请填写标准和数量，金额自动计算；如没有数量金额标准，请直接在金额栏内填写该明细项金额；备注栏内详细填写有关测算依据。一条明细填完后，点击页面下方的“确定”（如看不见“确定”，请点击右边的下拉条，将页面拉到最下面），填好的明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细将显示在左边栏内（见下图），然后可以编辑下一条明细。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1446866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点击上图左边部分操作列中的按钮，可以对项目明细进行修改、删除。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所有明细填好好，点击页面左边的“完成”（如看不见“完成”，请点击右边的下拉条，将页面拉到最下面），进入项目信息打印页面，一个项目预算填报完成。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2213812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（四）新增项目填报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如有新增项目，请先点击要增加项目所属的项目大类，点击页面上方的“新增”按钮（见下图）。</w:t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094AAF">
        <w:rPr>
          <w:rFonts w:ascii="仿宋_GB2312" w:eastAsia="仿宋_GB2312" w:hAnsi="黑体" w:hint="eastAsia"/>
          <w:sz w:val="32"/>
          <w:szCs w:val="32"/>
        </w:rPr>
        <w:lastRenderedPageBreak/>
        <w:drawing>
          <wp:inline distT="0" distB="0" distL="0" distR="0">
            <wp:extent cx="5274310" cy="1614310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094AAF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进入下一页面（下图），填写项目名称和项目类型（经常性项目和一次性项目，经常性项目为每年都需要进行的项目，一次性项目为项目完成事项结束的项目），其他项跟已存在项目填报相同。</w:t>
      </w: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1166471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AF" w:rsidRDefault="003E426B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（五）打印与提交。每个项目填报完成且不需要修改后，请点击“提交”按钮。上交纸质版支出预算时，需打印项目概况表、支出预算汇总表、支出封面。</w:t>
      </w:r>
    </w:p>
    <w:p w:rsidR="003E426B" w:rsidRDefault="003E426B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w:drawing>
          <wp:inline distT="0" distB="0" distL="0" distR="0">
            <wp:extent cx="5274310" cy="1009604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26B" w:rsidRPr="00094AAF" w:rsidRDefault="003E426B" w:rsidP="00094AAF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点击红色箭头所指按钮“打印”打印项目概况表，点击“打印支出预算汇总表”打印支出预算汇总表，点击“支出封面打印”打印支出封面。</w:t>
      </w:r>
    </w:p>
    <w:sectPr w:rsidR="003E426B" w:rsidRPr="00094AAF" w:rsidSect="004C6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A6" w:rsidRDefault="00B02BA6" w:rsidP="00094AAF">
      <w:r>
        <w:separator/>
      </w:r>
    </w:p>
  </w:endnote>
  <w:endnote w:type="continuationSeparator" w:id="0">
    <w:p w:rsidR="00B02BA6" w:rsidRDefault="00B02BA6" w:rsidP="00094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A6" w:rsidRDefault="00B02BA6" w:rsidP="00094AAF">
      <w:r>
        <w:separator/>
      </w:r>
    </w:p>
  </w:footnote>
  <w:footnote w:type="continuationSeparator" w:id="0">
    <w:p w:rsidR="00B02BA6" w:rsidRDefault="00B02BA6" w:rsidP="00094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AAF"/>
    <w:rsid w:val="00094AAF"/>
    <w:rsid w:val="003E426B"/>
    <w:rsid w:val="004C6D77"/>
    <w:rsid w:val="00B0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A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AAF"/>
    <w:rPr>
      <w:sz w:val="18"/>
      <w:szCs w:val="18"/>
    </w:rPr>
  </w:style>
  <w:style w:type="character" w:styleId="a5">
    <w:name w:val="Hyperlink"/>
    <w:basedOn w:val="a0"/>
    <w:uiPriority w:val="99"/>
    <w:unhideWhenUsed/>
    <w:rsid w:val="00094AA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94A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4A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://10.1.134.6/WFManager/login.jsp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185</Words>
  <Characters>1060</Characters>
  <Application>Microsoft Office Word</Application>
  <DocSecurity>0</DocSecurity>
  <Lines>8</Lines>
  <Paragraphs>2</Paragraphs>
  <ScaleCrop>false</ScaleCrop>
  <Company>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2014-12-23T00:56:00Z</dcterms:created>
  <dcterms:modified xsi:type="dcterms:W3CDTF">2014-12-23T02:38:00Z</dcterms:modified>
</cp:coreProperties>
</file>