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239" w:rsidRPr="00E7374F" w:rsidRDefault="00E7374F" w:rsidP="00E7374F">
      <w:pPr>
        <w:spacing w:line="720" w:lineRule="exact"/>
        <w:jc w:val="center"/>
        <w:rPr>
          <w:rFonts w:ascii="华文中宋" w:eastAsia="华文中宋" w:hAnsi="华文中宋" w:hint="eastAsia"/>
          <w:b/>
          <w:sz w:val="52"/>
          <w:szCs w:val="52"/>
          <w:shd w:val="clear" w:color="auto" w:fill="FFFFFF"/>
        </w:rPr>
      </w:pPr>
      <w:r>
        <w:rPr>
          <w:rFonts w:ascii="华文中宋" w:eastAsia="华文中宋" w:hAnsi="华文中宋" w:hint="eastAsia"/>
          <w:b/>
          <w:noProof/>
          <w:color w:val="000000"/>
          <w:sz w:val="52"/>
          <w:szCs w:val="52"/>
        </w:rPr>
        <w:drawing>
          <wp:anchor distT="0" distB="0" distL="114300" distR="114300" simplePos="0" relativeHeight="251658240" behindDoc="0" locked="0" layoutInCell="1" allowOverlap="1">
            <wp:simplePos x="0" y="0"/>
            <wp:positionH relativeFrom="column">
              <wp:posOffset>371475</wp:posOffset>
            </wp:positionH>
            <wp:positionV relativeFrom="paragraph">
              <wp:posOffset>-66675</wp:posOffset>
            </wp:positionV>
            <wp:extent cx="1590675" cy="600075"/>
            <wp:effectExtent l="19050" t="0" r="9525" b="0"/>
            <wp:wrapNone/>
            <wp:docPr id="2" name="图片 1" descr="http://www.wokeji.com/images/kjrb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keji.com/images/kjrb1.gif"/>
                    <pic:cNvPicPr>
                      <a:picLocks noChangeAspect="1" noChangeArrowheads="1"/>
                    </pic:cNvPicPr>
                  </pic:nvPicPr>
                  <pic:blipFill>
                    <a:blip r:embed="rId4"/>
                    <a:srcRect/>
                    <a:stretch>
                      <a:fillRect/>
                    </a:stretch>
                  </pic:blipFill>
                  <pic:spPr bwMode="auto">
                    <a:xfrm>
                      <a:off x="0" y="0"/>
                      <a:ext cx="1590675" cy="600075"/>
                    </a:xfrm>
                    <a:prstGeom prst="rect">
                      <a:avLst/>
                    </a:prstGeom>
                    <a:noFill/>
                    <a:ln w="9525">
                      <a:noFill/>
                      <a:miter lim="800000"/>
                      <a:headEnd/>
                      <a:tailEnd/>
                    </a:ln>
                  </pic:spPr>
                </pic:pic>
              </a:graphicData>
            </a:graphic>
          </wp:anchor>
        </w:drawing>
      </w:r>
      <w:r w:rsidRPr="00E7374F">
        <w:rPr>
          <w:rFonts w:ascii="华文中宋" w:eastAsia="华文中宋" w:hAnsi="华文中宋" w:hint="eastAsia"/>
          <w:b/>
          <w:color w:val="000000"/>
          <w:sz w:val="52"/>
          <w:szCs w:val="52"/>
          <w:shd w:val="clear" w:color="auto" w:fill="FFFFFF"/>
        </w:rPr>
        <w:t>《</w:t>
      </w:r>
      <w:r>
        <w:rPr>
          <w:rFonts w:ascii="华文中宋" w:eastAsia="华文中宋" w:hAnsi="华文中宋" w:hint="eastAsia"/>
          <w:b/>
          <w:color w:val="000000"/>
          <w:sz w:val="52"/>
          <w:szCs w:val="52"/>
          <w:shd w:val="clear" w:color="auto" w:fill="FFFFFF"/>
        </w:rPr>
        <w:t xml:space="preserve">          </w:t>
      </w:r>
      <w:r w:rsidRPr="00E7374F">
        <w:rPr>
          <w:rFonts w:ascii="华文中宋" w:eastAsia="华文中宋" w:hAnsi="华文中宋" w:hint="eastAsia"/>
          <w:b/>
          <w:color w:val="000000"/>
          <w:sz w:val="52"/>
          <w:szCs w:val="52"/>
          <w:shd w:val="clear" w:color="auto" w:fill="FFFFFF"/>
        </w:rPr>
        <w:t>》对《深化科技体制改革实施方案》的</w:t>
      </w:r>
      <w:r w:rsidRPr="00E7374F">
        <w:rPr>
          <w:rFonts w:ascii="华文中宋" w:eastAsia="华文中宋" w:hAnsi="华文中宋" w:hint="eastAsia"/>
          <w:b/>
          <w:sz w:val="52"/>
          <w:szCs w:val="52"/>
          <w:shd w:val="clear" w:color="auto" w:fill="FFFFFF"/>
        </w:rPr>
        <w:t>系列解读</w:t>
      </w:r>
    </w:p>
    <w:p w:rsidR="00E7374F" w:rsidRPr="00E7374F" w:rsidRDefault="00E7374F" w:rsidP="00E7374F">
      <w:pPr>
        <w:jc w:val="center"/>
        <w:rPr>
          <w:rFonts w:ascii="楷体" w:eastAsia="楷体" w:hAnsi="楷体" w:hint="eastAsia"/>
          <w:color w:val="000000" w:themeColor="text1"/>
          <w:sz w:val="10"/>
          <w:szCs w:val="10"/>
          <w:shd w:val="clear" w:color="auto" w:fill="FFFFFF"/>
        </w:rPr>
      </w:pPr>
    </w:p>
    <w:p w:rsidR="00E7374F" w:rsidRDefault="00C44363" w:rsidP="00E7374F">
      <w:pPr>
        <w:jc w:val="center"/>
        <w:rPr>
          <w:rFonts w:ascii="楷体" w:eastAsia="楷体" w:hAnsi="楷体" w:hint="eastAsia"/>
          <w:color w:val="000000" w:themeColor="text1"/>
          <w:sz w:val="30"/>
          <w:szCs w:val="30"/>
          <w:shd w:val="clear" w:color="auto" w:fill="FFFFFF"/>
        </w:rPr>
      </w:pPr>
      <w:r>
        <w:rPr>
          <w:noProof/>
          <w:color w:val="656464"/>
          <w:sz w:val="18"/>
          <w:szCs w:val="18"/>
          <w:bdr w:val="none" w:sz="0" w:space="0" w:color="auto" w:frame="1"/>
        </w:rPr>
        <w:drawing>
          <wp:anchor distT="0" distB="0" distL="114300" distR="114300" simplePos="0" relativeHeight="251659264" behindDoc="0" locked="0" layoutInCell="1" allowOverlap="1">
            <wp:simplePos x="0" y="0"/>
            <wp:positionH relativeFrom="column">
              <wp:posOffset>990600</wp:posOffset>
            </wp:positionH>
            <wp:positionV relativeFrom="paragraph">
              <wp:posOffset>30480</wp:posOffset>
            </wp:positionV>
            <wp:extent cx="1524000" cy="352425"/>
            <wp:effectExtent l="19050" t="0" r="0" b="0"/>
            <wp:wrapNone/>
            <wp:docPr id="4" name="图片 4" descr="http://www.bit.edu.cn/images/2013zzgb/logo.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it.edu.cn/images/2013zzgb/logo.jpg">
                      <a:hlinkClick r:id="rId5"/>
                    </pic:cNvPr>
                    <pic:cNvPicPr>
                      <a:picLocks noChangeAspect="1" noChangeArrowheads="1"/>
                    </pic:cNvPicPr>
                  </pic:nvPicPr>
                  <pic:blipFill>
                    <a:blip r:embed="rId6"/>
                    <a:srcRect/>
                    <a:stretch>
                      <a:fillRect/>
                    </a:stretch>
                  </pic:blipFill>
                  <pic:spPr bwMode="auto">
                    <a:xfrm>
                      <a:off x="0" y="0"/>
                      <a:ext cx="1524000" cy="352425"/>
                    </a:xfrm>
                    <a:prstGeom prst="rect">
                      <a:avLst/>
                    </a:prstGeom>
                    <a:noFill/>
                    <a:ln w="9525">
                      <a:noFill/>
                      <a:miter lim="800000"/>
                      <a:headEnd/>
                      <a:tailEnd/>
                    </a:ln>
                  </pic:spPr>
                </pic:pic>
              </a:graphicData>
            </a:graphic>
          </wp:anchor>
        </w:drawing>
      </w:r>
      <w:r>
        <w:rPr>
          <w:rFonts w:ascii="楷体" w:eastAsia="楷体" w:hAnsi="楷体" w:hint="eastAsia"/>
          <w:color w:val="000000" w:themeColor="text1"/>
          <w:sz w:val="30"/>
          <w:szCs w:val="30"/>
          <w:shd w:val="clear" w:color="auto" w:fill="FFFFFF"/>
        </w:rPr>
        <w:t xml:space="preserve">                </w:t>
      </w:r>
      <w:r w:rsidR="00E7374F" w:rsidRPr="00C44363">
        <w:rPr>
          <w:rFonts w:ascii="楷体" w:eastAsia="楷体" w:hAnsi="楷体" w:hint="eastAsia"/>
          <w:color w:val="000000" w:themeColor="text1"/>
          <w:sz w:val="30"/>
          <w:szCs w:val="30"/>
          <w:shd w:val="clear" w:color="auto" w:fill="FFFFFF"/>
        </w:rPr>
        <w:t>科学技术研究院</w:t>
      </w:r>
      <w:r w:rsidR="00E7374F" w:rsidRPr="00E7374F">
        <w:rPr>
          <w:rFonts w:ascii="楷体" w:eastAsia="楷体" w:hAnsi="楷体" w:hint="eastAsia"/>
          <w:color w:val="000000" w:themeColor="text1"/>
          <w:sz w:val="30"/>
          <w:szCs w:val="30"/>
          <w:shd w:val="clear" w:color="auto" w:fill="FFFFFF"/>
        </w:rPr>
        <w:t>摘编</w:t>
      </w:r>
    </w:p>
    <w:p w:rsidR="00E7374F" w:rsidRPr="00E7374F" w:rsidRDefault="00E7374F" w:rsidP="00E7374F">
      <w:pPr>
        <w:jc w:val="center"/>
        <w:rPr>
          <w:rFonts w:ascii="楷体" w:eastAsia="楷体" w:hAnsi="楷体" w:hint="eastAsia"/>
          <w:color w:val="000000" w:themeColor="text1"/>
          <w:sz w:val="30"/>
          <w:szCs w:val="30"/>
          <w:shd w:val="clear" w:color="auto" w:fill="FFFFFF"/>
        </w:rPr>
      </w:pPr>
    </w:p>
    <w:p w:rsidR="00E7374F" w:rsidRPr="00E7374F" w:rsidRDefault="00E7374F" w:rsidP="00E7374F">
      <w:pPr>
        <w:jc w:val="center"/>
        <w:rPr>
          <w:rFonts w:ascii="楷体" w:eastAsia="楷体" w:hAnsi="楷体" w:hint="eastAsia"/>
          <w:b/>
          <w:sz w:val="36"/>
          <w:szCs w:val="36"/>
        </w:rPr>
      </w:pPr>
      <w:r w:rsidRPr="00E7374F">
        <w:rPr>
          <w:rFonts w:ascii="楷体" w:eastAsia="楷体" w:hAnsi="楷体" w:hint="eastAsia"/>
          <w:b/>
          <w:sz w:val="36"/>
          <w:szCs w:val="36"/>
        </w:rPr>
        <w:t>让企业在国家创新决策中“发声”</w:t>
      </w:r>
    </w:p>
    <w:p w:rsidR="00E7374F" w:rsidRPr="00E7374F" w:rsidRDefault="00E7374F" w:rsidP="00E7374F">
      <w:pPr>
        <w:jc w:val="right"/>
        <w:rPr>
          <w:rFonts w:ascii="楷体" w:eastAsia="楷体" w:hAnsi="楷体" w:hint="eastAsia"/>
          <w:sz w:val="32"/>
          <w:szCs w:val="32"/>
        </w:rPr>
      </w:pPr>
      <w:r w:rsidRPr="00E7374F">
        <w:rPr>
          <w:rFonts w:ascii="楷体" w:eastAsia="楷体" w:hAnsi="楷体" w:hint="eastAsia"/>
          <w:sz w:val="32"/>
          <w:szCs w:val="32"/>
        </w:rPr>
        <w:t>——《深化科技体制改革实施方案》系列解读之一</w:t>
      </w:r>
    </w:p>
    <w:p w:rsidR="00E7374F" w:rsidRPr="00E7374F" w:rsidRDefault="00E7374F" w:rsidP="00E7374F">
      <w:pPr>
        <w:ind w:firstLineChars="200" w:firstLine="560"/>
        <w:rPr>
          <w:rFonts w:ascii="仿宋" w:eastAsia="仿宋" w:hAnsi="仿宋" w:hint="eastAsia"/>
          <w:sz w:val="28"/>
          <w:szCs w:val="28"/>
        </w:rPr>
      </w:pPr>
      <w:r w:rsidRPr="00E7374F">
        <w:rPr>
          <w:rFonts w:ascii="仿宋" w:eastAsia="仿宋" w:hAnsi="仿宋" w:hint="eastAsia"/>
          <w:sz w:val="28"/>
          <w:szCs w:val="28"/>
        </w:rPr>
        <w:t>本报记者 贾婧</w:t>
      </w:r>
    </w:p>
    <w:p w:rsidR="00E7374F" w:rsidRPr="00E7374F" w:rsidRDefault="00E7374F" w:rsidP="00E7374F">
      <w:pPr>
        <w:ind w:firstLineChars="200" w:firstLine="560"/>
        <w:rPr>
          <w:rFonts w:ascii="仿宋" w:eastAsia="仿宋" w:hAnsi="仿宋" w:hint="eastAsia"/>
          <w:sz w:val="28"/>
          <w:szCs w:val="28"/>
        </w:rPr>
      </w:pPr>
      <w:r w:rsidRPr="00E7374F">
        <w:rPr>
          <w:rFonts w:ascii="仿宋" w:eastAsia="仿宋" w:hAnsi="仿宋" w:hint="eastAsia"/>
          <w:sz w:val="28"/>
          <w:szCs w:val="28"/>
        </w:rPr>
        <w:t>在日前发布的《深化科技体制改革实施方案》(以下简称《实施方案》)中，把“建立企业主导的产业技术创新机制，激发企业创新内生动力”放在了“建立技术创新市场导向机制”的首条位置。</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这次改革突出了企业在国家创新决策中的作用，提出加强企业在国家创新决策制定中的对话机制，并通过扩展渠道把企业的一些意见和建议纳入到国家创新计划的决策过程中。”中国科学技术发展战略研究院科技体制与管理研究所副研究员张赤东在接受科技日报记者专访时表示，这样就把企业的意见尽量在国家的科技计划和决策中得以体现，这是今后在强化企业技术创新主体方面的一个重要举措。</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我们一直强调的就是企业技术创新主体地位的问题。”张赤东介绍，2006年《中长期科技发展规划纲要》发布以后，我国企业技术创新主体地位确实得到极大地提高，特别是在研发投入和科研成果的产出和应用上。但是，企业在国家政策的制定和参与过程中一直都缺少渠道和途径，导致企业在国家创新决策的制定中发挥的作用相对</w:t>
      </w:r>
      <w:r w:rsidRPr="00E7374F">
        <w:rPr>
          <w:rFonts w:ascii="仿宋" w:eastAsia="仿宋" w:hAnsi="仿宋" w:hint="eastAsia"/>
          <w:sz w:val="28"/>
          <w:szCs w:val="28"/>
        </w:rPr>
        <w:lastRenderedPageBreak/>
        <w:t>薄弱，所以《实施方案》将多年科技政策改革的一些经验与之前国务院发布的《关于实施创新驱动发展战略的若干意见》进行了有机的结合。</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苏州信达生物制药有限公司总裁俞德超在看到《实施方案》后，对于文中明确提出的“企业家和产业专家要在国家创新决策相关咨询组中占较大比例”深表认同。他表示，以往对一个国家的长期战略定位，企业人员很少能有机会参与其中，方案发布后在这方面进行了加强。“企业人员对于产业趋势有清晰体会并且在工作中有一线的经验。创新是一个系统的工程，我们搞药物研发，研制一个创新药物品种只是万里长征第一步，重要的是要从国家的审评体系、</w:t>
      </w:r>
      <w:proofErr w:type="gramStart"/>
      <w:r w:rsidRPr="00E7374F">
        <w:rPr>
          <w:rFonts w:ascii="仿宋" w:eastAsia="仿宋" w:hAnsi="仿宋" w:hint="eastAsia"/>
          <w:sz w:val="28"/>
          <w:szCs w:val="28"/>
        </w:rPr>
        <w:t>医</w:t>
      </w:r>
      <w:proofErr w:type="gramEnd"/>
      <w:r w:rsidRPr="00E7374F">
        <w:rPr>
          <w:rFonts w:ascii="仿宋" w:eastAsia="仿宋" w:hAnsi="仿宋" w:hint="eastAsia"/>
          <w:sz w:val="28"/>
          <w:szCs w:val="28"/>
        </w:rPr>
        <w:t>保体系、进入物价的招标体系等方方面面从系统上解决创新的问题。”俞德超说，新的实施方案能够对每一个工业板块进行系统的梳理，让一线的产业专家参与到长远国家规划的制定中来，还需要配套系列的实施方案才能够真正有效。</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《实施方案》出台后，在政府财政支持方面,更多采用后补助和间接投入的方式，对企业技术创新的投入方式转变为普通性财税收入政策为主。对此，张赤东表示，</w:t>
      </w:r>
      <w:proofErr w:type="gramStart"/>
      <w:r w:rsidRPr="00E7374F">
        <w:rPr>
          <w:rFonts w:ascii="仿宋" w:eastAsia="仿宋" w:hAnsi="仿宋" w:hint="eastAsia"/>
          <w:sz w:val="28"/>
          <w:szCs w:val="28"/>
        </w:rPr>
        <w:t>未来普</w:t>
      </w:r>
      <w:proofErr w:type="gramEnd"/>
      <w:r w:rsidRPr="00E7374F">
        <w:rPr>
          <w:rFonts w:ascii="仿宋" w:eastAsia="仿宋" w:hAnsi="仿宋" w:hint="eastAsia"/>
          <w:sz w:val="28"/>
          <w:szCs w:val="28"/>
        </w:rPr>
        <w:t>惠性的投入方式会加强，但这种加强是一种完善，并不是对以前工作的一种否定。采取后补助的方式有个条件，就是必须要事先发生，这就要求企业在搞研发项目的时候必须要有财力把项目做完，最起码要见成果了才能申请，前期需要大量投入。</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“转变方式后，最大的优势就是激发了企业的创新动力。在这种</w:t>
      </w:r>
      <w:r w:rsidRPr="00E7374F">
        <w:rPr>
          <w:rFonts w:ascii="仿宋" w:eastAsia="仿宋" w:hAnsi="仿宋" w:hint="eastAsia"/>
          <w:sz w:val="28"/>
          <w:szCs w:val="28"/>
        </w:rPr>
        <w:lastRenderedPageBreak/>
        <w:t>情况下，所有的政策不再有入口的把控，只要企业有研发活动就可以随时去申请，没有了以前层层渠道过滤和推荐的阻碍，钳制条件全部取消。从国外的现行做法看，这是一种非常有效的激励方式，而这种方式的最大特点就是可以长期稳定地推行。”张赤东特别强调，已有的项目投入已经是很稳固的一种方式，政府增加后补助的方式是希望使政策的效果形成合力，更有效益。</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从研发投入看，国有企业的研发投入占我国企业研发投入总额的40%左右，国有企业是非常重要的一支力量，所以这次改革将国有企业的技术创新提到了第一梯队中。张赤东说，“国家基础创新工程”把国资委纳入其中，就是希望通过国资</w:t>
      </w:r>
      <w:proofErr w:type="gramStart"/>
      <w:r w:rsidRPr="00E7374F">
        <w:rPr>
          <w:rFonts w:ascii="仿宋" w:eastAsia="仿宋" w:hAnsi="仿宋" w:hint="eastAsia"/>
          <w:sz w:val="28"/>
          <w:szCs w:val="28"/>
        </w:rPr>
        <w:t>委有效</w:t>
      </w:r>
      <w:proofErr w:type="gramEnd"/>
      <w:r w:rsidRPr="00E7374F">
        <w:rPr>
          <w:rFonts w:ascii="仿宋" w:eastAsia="仿宋" w:hAnsi="仿宋" w:hint="eastAsia"/>
          <w:sz w:val="28"/>
          <w:szCs w:val="28"/>
        </w:rPr>
        <w:t>地促进国有企业的技术创新。近些年，国有企业的研发投入增长率非常高，《实施方案》沿用了对国有企业负责人的考核机制，即将其列为改革的重要措施，希望借此提高国有企业负责人的创新动力，激励其发挥企业家的创新精神，把国有企业由原来的经济绩效转变为创新发展综合指标的考核模式。</w:t>
      </w:r>
    </w:p>
    <w:p w:rsidR="00E7374F" w:rsidRPr="00E7374F" w:rsidRDefault="00E7374F" w:rsidP="00E7374F">
      <w:pPr>
        <w:rPr>
          <w:rFonts w:ascii="仿宋" w:eastAsia="仿宋" w:hAnsi="仿宋" w:hint="eastAsia"/>
          <w:sz w:val="28"/>
          <w:szCs w:val="28"/>
        </w:rPr>
      </w:pPr>
      <w:r w:rsidRPr="00E7374F">
        <w:rPr>
          <w:rFonts w:ascii="仿宋" w:eastAsia="仿宋" w:hAnsi="仿宋" w:hint="eastAsia"/>
          <w:sz w:val="28"/>
          <w:szCs w:val="28"/>
        </w:rPr>
        <w:t xml:space="preserve">    在完善中小企业创新服务体系方面，《实施方案》主要通过普惠性政策和构建网络技术创新服务平台为其技术创新提供服务。“因为他们最大的问题就是资金上力量薄弱，所以政府现在大力发展创客空间和孵化器，来帮助中小企业的前期成品问题。”张赤东说。 </w:t>
      </w:r>
    </w:p>
    <w:p w:rsidR="00E7374F" w:rsidRDefault="00E7374F" w:rsidP="00E7374F">
      <w:pPr>
        <w:rPr>
          <w:rFonts w:ascii="仿宋" w:eastAsia="仿宋" w:hAnsi="仿宋" w:hint="eastAsia"/>
          <w:b/>
          <w:sz w:val="28"/>
          <w:szCs w:val="28"/>
        </w:rPr>
      </w:pPr>
    </w:p>
    <w:p w:rsidR="00E7374F" w:rsidRDefault="00E7374F" w:rsidP="00E7374F">
      <w:pPr>
        <w:rPr>
          <w:rFonts w:ascii="仿宋" w:eastAsia="仿宋" w:hAnsi="仿宋" w:hint="eastAsia"/>
          <w:b/>
          <w:sz w:val="28"/>
          <w:szCs w:val="28"/>
        </w:rPr>
      </w:pPr>
    </w:p>
    <w:p w:rsidR="00E7374F" w:rsidRPr="00E7374F" w:rsidRDefault="00E7374F" w:rsidP="00E7374F">
      <w:pPr>
        <w:rPr>
          <w:rFonts w:ascii="仿宋" w:eastAsia="仿宋" w:hAnsi="仿宋" w:hint="eastAsia"/>
          <w:b/>
          <w:sz w:val="28"/>
          <w:szCs w:val="28"/>
        </w:rPr>
      </w:pPr>
    </w:p>
    <w:p w:rsidR="00E7374F" w:rsidRP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让科研体系高效良性运转</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——《深化科技体制改革实施方案》系列解读之二</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eastAsia="仿宋"/>
          <w:sz w:val="28"/>
          <w:szCs w:val="28"/>
        </w:rPr>
        <w:t> </w:t>
      </w:r>
      <w:r w:rsidRPr="00E7374F">
        <w:rPr>
          <w:rFonts w:ascii="仿宋" w:eastAsia="仿宋" w:hAnsi="仿宋"/>
          <w:sz w:val="28"/>
          <w:szCs w:val="28"/>
        </w:rPr>
        <w:t>贾婧</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科研院所和高校是源头创新的主力军，在最新发布的《深化科技体制改革实施方案》（以下简称《实施方案》）中，对于加快科研院所分类改革，进行了细致地规划并且提出了期限。”中国科学技术发展战略研究院科技体制与管理研究所所长李哲告诉科技日报记者，在建立健全现代科研院所制度方面，该方案既指明了方式方法，又有实施力度。</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此次改革能否真正解决国民经济和社会发展的重大、核心、关键科技问题？能否切实做到从基础前沿、重大共性关键技术到应用示范和评估反馈的全链条、一体化、高绩效实施？北京航空航天大学党委书记张军院士在接受科技日报记者采访时表示，实施科技改革新政，对高等学校特别是高水平研究型大学来说，既是难得的机遇，也面临着多重的挑战。</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研究型大学作为培养高素质拔尖人才和汇聚高端科技精英人才的重要基地，是我国实施创新驱动发展战略的重要力量。张军说，在世界范围看，研究型大学科技创新的基本特征，主要表现为“有目标的科研”与“自由探索性科研”的有机结合，本质上是激发科学研究活力与提升人才培养能力双轮驱动下的知识创造、前沿探索和自主创新。在全面深化改革、转变发展方式、创新驱动发展成为时代主题的今天，研究型大学必须适应这个主题，只有主动求变革、变中求新，</w:t>
      </w:r>
      <w:r w:rsidRPr="00E7374F">
        <w:rPr>
          <w:rFonts w:ascii="仿宋" w:eastAsia="仿宋" w:hAnsi="仿宋"/>
          <w:sz w:val="28"/>
          <w:szCs w:val="28"/>
        </w:rPr>
        <w:lastRenderedPageBreak/>
        <w:t>找准自身定位，才能在迈向未来的征途中实现创造性卓越进展。</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中，“大力增强科研院所原始创新和服务经济社会发展的能力”被重点提出。“深化科研院所分类改革和高等学校科研体制机制改革，构建符合创新规律、定位清晰的治理结构，完善科研组织方式和运行管理机制，加强分类管理和绩效考核，增强知识创造和供给。”李哲说，这是筑牢国家创新体系的基础。</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据李哲介绍，《实施方案》还提出制定《科研事业单位领导人员管理的有关规定》，规范领导人员任职资格、选拔任用、考核评价激励、监督管理等。在有条件的单位对院长实行聘任制。推进公益类科研院所分类改革，落实科研事业单位在编制管理、人员聘用、职称评定、绩效工资分配等方面的自主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研究制定科研机构创新绩效评价办法方面，《实施方案》提出扩大科研机构绩效拨款试点范围，逐步建立财政支持的科研机构绩效拨款制度。对基础和前沿技术研究，更加突出中长期目标导向，评价重点从研究成果数量转向研究质量、原创价值和实际贡献，对公益性研究强化国家目标和社会责任评价，定期对公益性研究机构组织第三方评价。此次出台的方案，也强调了根据基础研究、成果转化等创新活动不同类型，对科技人员采取不同的评价方式，这意味着人才评价更加科学系统。</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“《实施方案》特别指出，将要完善高等院校科研体系，建设一批世界一流大学和一流学科。”李哲说，以建立现代大学制度为导向，将推进完善治理结构，完善专业设置和动态调整机制，建立以国际同</w:t>
      </w:r>
      <w:r w:rsidRPr="00E7374F">
        <w:rPr>
          <w:rFonts w:ascii="仿宋" w:eastAsia="仿宋" w:hAnsi="仿宋"/>
          <w:sz w:val="28"/>
          <w:szCs w:val="28"/>
        </w:rPr>
        <w:lastRenderedPageBreak/>
        <w:t>类一流学科为参照的学科评估制度。《实施方案》还提出将在本年内启动高等学校科研组织方式改革，开展自主设立科研岗位试点，推进高等学校研究人员聘用制度改革。</w:t>
      </w:r>
    </w:p>
    <w:p w:rsidR="00E7374F" w:rsidRP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以北京航空航天大学为例，学校以‘转型发展、强化特色、创新引领’为主线，将逐步实现从项目、团队、成果到人才、竞争力和机制创新的协调发展。”张军说，在探索科研模式转型的过程中，学校构建了航空科学与技术国家实验室、国际交叉科学研究院、先进产业技术研究院三位一体的科技创新格局。还与中国工程院联合成立了中国航空工程科技发展战略研究院，与北京市联合成立了北京智慧制造研究院等。这些决策部署和重点举措，既是汇聚创新人才、打造一流水平的研究载体，更是凸显特色优势、全面支撑高端人才、创新创造、科技产业能力建设和发展的机制平台。“北航希望在构建高效的科研体系方面能做一些探索。”张军表示。</w:t>
      </w: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Pr="00E7374F" w:rsidRDefault="00E7374F" w:rsidP="00E7374F">
      <w:pPr>
        <w:rPr>
          <w:rFonts w:ascii="仿宋" w:eastAsia="仿宋" w:hAnsi="仿宋" w:hint="eastAsia"/>
          <w:sz w:val="28"/>
          <w:szCs w:val="28"/>
        </w:rPr>
      </w:pPr>
    </w:p>
    <w:p w:rsid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让政策和资源</w:t>
      </w:r>
      <w:proofErr w:type="gramStart"/>
      <w:r w:rsidRPr="00E7374F">
        <w:rPr>
          <w:rFonts w:ascii="楷体" w:eastAsia="楷体" w:hAnsi="楷体"/>
          <w:b/>
          <w:sz w:val="36"/>
          <w:szCs w:val="36"/>
        </w:rPr>
        <w:t>朝着改革</w:t>
      </w:r>
      <w:proofErr w:type="gramEnd"/>
      <w:r w:rsidRPr="00E7374F">
        <w:rPr>
          <w:rFonts w:ascii="楷体" w:eastAsia="楷体" w:hAnsi="楷体"/>
          <w:b/>
          <w:sz w:val="36"/>
          <w:szCs w:val="36"/>
        </w:rPr>
        <w:t>的方向“使劲”</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——《深化科技体制改革实施方案》系列解读之三</w:t>
      </w:r>
    </w:p>
    <w:p w:rsidR="00E7374F" w:rsidRDefault="00E7374F" w:rsidP="00E7374F">
      <w:pPr>
        <w:rPr>
          <w:rFonts w:ascii="仿宋" w:eastAsia="仿宋" w:hAnsi="仿宋" w:cs="Arial" w:hint="eastAsia"/>
          <w:sz w:val="28"/>
          <w:szCs w:val="28"/>
        </w:rPr>
      </w:pPr>
      <w:r w:rsidRPr="00E7374F">
        <w:rPr>
          <w:rFonts w:eastAsia="仿宋"/>
          <w:sz w:val="28"/>
          <w:szCs w:val="28"/>
        </w:rPr>
        <w:t>    </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eastAsia="仿宋"/>
          <w:sz w:val="28"/>
          <w:szCs w:val="28"/>
        </w:rPr>
        <w:t> </w:t>
      </w:r>
      <w:r w:rsidRPr="00E7374F">
        <w:rPr>
          <w:rFonts w:ascii="仿宋" w:eastAsia="仿宋" w:hAnsi="仿宋"/>
          <w:sz w:val="28"/>
          <w:szCs w:val="28"/>
        </w:rPr>
        <w:t>刘垠</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深化科技体制改革实施方案》（简称《实施方案》）中，把《关于改进加强中央财政科研项目和资金管理的若干意见》《中央财政科技计划（专项、基金）管理改革方案》等文件中的‘干货’拎了出来，重在让这些改革措施落地实施。”中国科技发展战略研究院科技体制与管理研究所所长李哲说，以构建统筹协调的创新治理机制为例，加快政府职能转变，深化科技管理改革是提升科技资源配置使用效率的根本途径。</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针对科技计划中久未解决的资源配置同质化、碎片化等现象，《实施方案》针对中央财政重构的五大类科技计划提出更加具体的改革方向。这意味着，科技资源的配置使用将从国家层面进行统筹协调。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国家自然科学基金、国家科技重大专项、国家重点研发计划、技术创新引导专项（基金）、基地和人才专项这五类计划，立项时要经过国家科技计划管理部际联席会议、战略咨询与综合评审委员会的论证，通过后委托专业机构管理。”李哲告诉科技日报记者，统筹协调的创新治理机制表明，专业机构、战略咨询与综合评审委员会、评估监管和动态调整机制等启动实施后，政府各部门不再直接管理具体项目。在统一的国家科技管理平台上，科研项目申请的经费、进展和成果一目了然，统一的评估和监管机制将为财政支持严格把关。</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lastRenderedPageBreak/>
        <w:t>种种措施表明，政府从直接的科技管理向创新治理转型，从事无巨细的项目资金分配和日常管理，转向抓战略、抓规划和政策。完善创新政策，营造公平环境，才能稳步推进科技治理体系和治理能力现代化。</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中国科技发展战略研究院党委书记林新看来，《实施方案》中的一大亮点便是改革和政策措施的统筹协调。“从措施内容和参与部门来看，《实施方案》更注重国家层面改革和政策的整体性、系统性，体现多部门的协同参与、多种政策工具的综合运用、多种措施的协调配合。”</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林新认为，我国科技体制改革从1985年进行到现在，国家在不同时期有很多重要的改革措施和政策，但有些政策因缺少宏观层面的整体设计和操作层面的措施配套，导致在实践中执行得不好。</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比如，国家把科技成果的知识产权下放到单位，但国有资产管理政策对国有单位的科技成果按照普通国有有形资产一样管理，这意味着法律赋予单位的权益因为另一个政策的制约得不到实现。</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针对</w:t>
      </w:r>
      <w:proofErr w:type="gramStart"/>
      <w:r w:rsidRPr="00E7374F">
        <w:rPr>
          <w:rFonts w:ascii="仿宋" w:eastAsia="仿宋" w:hAnsi="仿宋"/>
          <w:sz w:val="28"/>
          <w:szCs w:val="28"/>
        </w:rPr>
        <w:t>近年科技</w:t>
      </w:r>
      <w:proofErr w:type="gramEnd"/>
      <w:r w:rsidRPr="00E7374F">
        <w:rPr>
          <w:rFonts w:ascii="仿宋" w:eastAsia="仿宋" w:hAnsi="仿宋"/>
          <w:sz w:val="28"/>
          <w:szCs w:val="28"/>
        </w:rPr>
        <w:t>政策实施调研中的反映，不同政策间屡有“打架”的情况，《实施方案》提出，建立创新政策协调审查机制、创新政策调查评价等制度，对有关政策是否符合创新规律、是否制约创新进行审查，对创新政策落实情况进行跟踪评价并及时调整完善。“政策执行得怎样，政策之间是否协调配套，是否能达到目标？”林新直言，“创新政策协调审查机制和调查评价制度的建立，就是要力促不同政策走向协调和配套，朝着改革的同一方向使劲。”</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lastRenderedPageBreak/>
        <w:t>在李哲看来，科技治理能力大概体现为：一是宏观资源配置效率高，我国正处于打破条块分割、统筹协调发展的阶段；二是不同创新主体之间互动良好，如科研院所、高校和创新专业服务机构之间形成良好的互动关系；三是在创新要素层面，从科技的人财物方面形成高效、有序的资源流动。</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当前，中国科技体制改革宏观层面的顶层设计正在积极推进，科研项目、科研资金和监督评估等改革也在不断深入。《实施方案》提出成立国家科技创新咨询委员会，定期向党中央、国务院报告国际科技创新动向，将有助于提高科技在国家决策中的地位和作用，为国家科技发展战略和政策制定提供决策参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“科技体制管理改革是一个长期不断深化的过程。”李哲说，提升科研资金的使用效率，目前《实施方案》更多针对中央财政支持的国家科技计划，进一步提高科研投入的使用效率,同时也</w:t>
      </w:r>
      <w:proofErr w:type="gramStart"/>
      <w:r w:rsidRPr="00E7374F">
        <w:rPr>
          <w:rFonts w:ascii="仿宋" w:eastAsia="仿宋" w:hAnsi="仿宋"/>
          <w:sz w:val="28"/>
          <w:szCs w:val="28"/>
        </w:rPr>
        <w:t>需引导</w:t>
      </w:r>
      <w:proofErr w:type="gramEnd"/>
      <w:r w:rsidRPr="00E7374F">
        <w:rPr>
          <w:rFonts w:ascii="仿宋" w:eastAsia="仿宋" w:hAnsi="仿宋"/>
          <w:sz w:val="28"/>
          <w:szCs w:val="28"/>
        </w:rPr>
        <w:t>全社会加大科技投入,发挥好市场机制对技术创新的决定性作用。</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林新坦言，过去科技体制改革更多强调科技服务于经济社会。如今，进入创新驱动发展阶段后，技术需求方的科技创新意愿和市场的力量显得更为重要，这就要求更多地运用经济和市场手段，激发创新主体的内在动力。因此，直接影响企业是否愿意创新，是否便于创新的市场准入政策、要素价格政策、新产品采购政策等必须同步调整。此次改革实施方案对科技创新的这些需求，政策都给予充分重视，体现了科技政策与经济政策的统筹协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《实施方案》指出，完善宏观经济统计指标体系和政绩考核机制，</w:t>
      </w:r>
      <w:r w:rsidRPr="00E7374F">
        <w:rPr>
          <w:rFonts w:ascii="仿宋" w:eastAsia="仿宋" w:hAnsi="仿宋"/>
          <w:sz w:val="28"/>
          <w:szCs w:val="28"/>
        </w:rPr>
        <w:lastRenderedPageBreak/>
        <w:t>把创新驱动发展成效纳入地方党政领导干部政绩考核范围。“创新驱动发展成效纳入地方党政领导干部的考核指标范围，是首次在中央文件中出现，体现了中央对创新驱动发展的重视，这与中央强调创新驱动发展和绿色发展的政策目标协调一致。”林新说，完善宏观经济统计指标体系、改进国内生产总值核算方法，有利于更好体现科技创新的经济价值，正确反映创新发展的潜力。</w:t>
      </w: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Default="00E7374F" w:rsidP="00E7374F">
      <w:pPr>
        <w:ind w:firstLine="240"/>
        <w:rPr>
          <w:rFonts w:ascii="仿宋" w:eastAsia="仿宋" w:hAnsi="仿宋" w:hint="eastAsia"/>
          <w:sz w:val="28"/>
          <w:szCs w:val="28"/>
        </w:rPr>
      </w:pPr>
    </w:p>
    <w:p w:rsidR="00E7374F" w:rsidRPr="00E7374F" w:rsidRDefault="00E7374F" w:rsidP="00E7374F">
      <w:pPr>
        <w:ind w:firstLine="240"/>
        <w:rPr>
          <w:rFonts w:ascii="仿宋" w:eastAsia="仿宋" w:hAnsi="仿宋" w:hint="eastAsia"/>
          <w:sz w:val="28"/>
          <w:szCs w:val="28"/>
        </w:rPr>
      </w:pPr>
    </w:p>
    <w:p w:rsidR="00E7374F" w:rsidRPr="00E7374F" w:rsidRDefault="00E7374F" w:rsidP="00E7374F">
      <w:pPr>
        <w:rPr>
          <w:rFonts w:ascii="仿宋" w:eastAsia="仿宋" w:hAnsi="仿宋" w:hint="eastAsia"/>
          <w:sz w:val="28"/>
          <w:szCs w:val="28"/>
        </w:rPr>
      </w:pPr>
    </w:p>
    <w:p w:rsid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让科技成果转化更具活力</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——《深化科技体制改革实施方案》系列解读之四</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eastAsia="仿宋"/>
          <w:sz w:val="28"/>
          <w:szCs w:val="28"/>
        </w:rPr>
        <w:t> </w:t>
      </w:r>
      <w:r w:rsidRPr="00E7374F">
        <w:rPr>
          <w:rFonts w:ascii="仿宋" w:eastAsia="仿宋" w:hAnsi="仿宋"/>
          <w:sz w:val="28"/>
          <w:szCs w:val="28"/>
        </w:rPr>
        <w:t>陈瑜</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10月1日，修改后的《中华人民共和国促进科技成果转化法》将正式实施。与施行了19年的旧法相比，修改后的《中华人民共和国促进科技成果转化法》着力解决成果的所有权、成果的处置权和成果的收益分配权，而这正是近十年来，制约科技成果转化的“三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成熟稳定可长期执行的政策措施都写在法里了，方案既是改革的进一步深化，也是法律的细化落实。”在接受科技日报记者专访时，中国科学技术发展战略研究院党委书记林新这样定位法律与日前发布的《深化科技体制改革实施方案》（以下简称《实施方案》）的关系。</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职务科技成果归谁所有？这样一个看似可在相关法规中找到现成答案的简单命题，却成为科技成果转化的掣肘。此次出台的《实施方案》剑指这一科技界“顽疾”，提出健全促进科技成果转化机制、完善技术转移机制。</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2007年修订的科学技术进步法第20条第1款规定，利用财政资金设立的科技项目形成的各类成果，除涉及国家安全、国家利益和重大社会公共利益的外，授权项目承担者依法取得。该条第4款又规定，项目承担者因实施本条第1款规定的知识产权所产生的利益分配，依照有关法律、行政法规的规定执行。</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2008年，财政部发布了《中央级事业单位国有资产管理暂行办法》，该办法将科技成果纳入国有资产管理。国有资产管理有严格的</w:t>
      </w:r>
      <w:r w:rsidRPr="00E7374F">
        <w:rPr>
          <w:rFonts w:ascii="仿宋" w:eastAsia="仿宋" w:hAnsi="仿宋"/>
          <w:sz w:val="28"/>
          <w:szCs w:val="28"/>
        </w:rPr>
        <w:lastRenderedPageBreak/>
        <w:t>审批程序，即中央级事业单位处置单位价值或批量价值原值在800万元以下的国有资产，由主管部门审批，报财政部备案，800万元以上的，要经主管部门审核后报财政部审批。国有资产处置以后的收益要上缴财政，坚持收支两条线管理。对科技成果这样的技术类无形资产的处置与有形资产实行一样的管理办法。</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问题因此产生：对完成人及单位来讲，名义上已获得职务科技成果授权，但实际上没有处置权，更没有收益分配权，科技成果转化陷入了一个不转化没有责任，转化就必须要承担国有资产保值增值、负有国有资产不能流失的责任。</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中国科技发展战略研究院研究员赵捷在接受科技日报记者采访时说，我国在科技成果转化管理方面，将权利束分解为所有权、处置权、使用权（投资、许可等）、收益权、分配权等，各权属都有政府管理部门介入，且分属不同的财政“条线”，由不同部门或不同司局管理，相互之间匹配性差，不能很好地形成同方向作用的合力，使促进科技成果转化的相关政策的激励作用减弱。</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为了破除制约科技成果转化的制度性障碍，打通科技成果向现实生产力转化的通道，2011年财政部在中关村国家自主创新示范区开展中央级事业单位科技成果处置权和收益权管理改革试点，2014年，财政部和科技部出台了深化中央级事业单位科技成果使用、处置和收益管理改革的试点政策，进一步为高校和科研机构及其科技人员创新创业添油加力。”科技部政策法规监督司副司长周国林曾在接受科技日报记者采访时表示。</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lastRenderedPageBreak/>
        <w:t>针对相关问题，《实施方案》汲取试点政策的实施经验，完善了科技成果处置、使用和收益分配的管理制度。</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规定，结合事业单位分类改革要求，尽快将财政资金支持形成的，不涉及国防、国家安全、国家利益、重大社会公共利益的科技成果的使用权、处置权和收益权，全部下放给符合条件的项目承担单位。单位主管部门和财政部门对科技成果在境内的使用、处置不再审批或备案，科技成果转移转化所得收入全部留归单位，纳入单位预算，实行统一管理，处置收入不上缴国库。</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强化对科技成果转化的激励，规定在财政资金设立的科研院所和高等学校中，将职务发明成果转让收益在重要贡献人员、所属单位之间合理分配，对用于奖励科研负责人、骨干技术人员等重要贡献人员和团队的比例，可以从现行不低于20％提高到不低于50％。这也与修订后的促进科技成果转化法相关规定相一致。</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以前科技成果与一般国有资产实行相同的管理模式，拿收益去奖励人，如果比例过高，会被认为造成国有资产流失。”中国科技发展战略研究院科技体制与管理研究所副所长张赤东认为，《实施方案》的出台将极大扭转这一态势，“相当于承认了人在成果创造中的价值，已关注到科研活动中最重要的人的价值，目的是为了提高人的积极性”。</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此外，《实施方案》提出，制定在全国加快推行股权和分红激励政策的办法。</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“假如我研究一个芯片，转化给企业就不再管了；如果被人超越</w:t>
      </w:r>
      <w:r w:rsidRPr="00E7374F">
        <w:rPr>
          <w:rFonts w:ascii="仿宋" w:eastAsia="仿宋" w:hAnsi="仿宋"/>
          <w:sz w:val="28"/>
          <w:szCs w:val="28"/>
        </w:rPr>
        <w:lastRenderedPageBreak/>
        <w:t>了，这个公司可能就会倒闭。但如果我入股了，我会跟踪研究这个芯片，甚至可以超越国外的芯片，因为我有利益在其中。”山东农业大学校长温孚江已当了十几年的校长，遇到的一个棘手问题就是科技成果转化难。他认为，在激励方面增加这样的规定，让科技成果转化更具生命力。</w:t>
      </w:r>
    </w:p>
    <w:p w:rsidR="00E7374F" w:rsidRP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在完善技术转移机制方面，《实施方案》提出，加强高等学校和科研院所的知识产权管理，完善技术转移工作体系；统筹研究国家自主创新示范区实行的科技人员股权奖励个人所得</w:t>
      </w:r>
      <w:proofErr w:type="gramStart"/>
      <w:r w:rsidRPr="00E7374F">
        <w:rPr>
          <w:rFonts w:ascii="仿宋" w:eastAsia="仿宋" w:hAnsi="仿宋"/>
          <w:sz w:val="28"/>
          <w:szCs w:val="28"/>
        </w:rPr>
        <w:t>税试点</w:t>
      </w:r>
      <w:proofErr w:type="gramEnd"/>
      <w:r w:rsidRPr="00E7374F">
        <w:rPr>
          <w:rFonts w:ascii="仿宋" w:eastAsia="仿宋" w:hAnsi="仿宋"/>
          <w:sz w:val="28"/>
          <w:szCs w:val="28"/>
        </w:rPr>
        <w:t>政策推广工作；研究制定科研院所和高等学校技术入股形成的国有股转持豁免的政策。相关人士在接受记者采访时认为，这将进一步激励科技人员转化科技成果。</w:t>
      </w: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Default="00E7374F" w:rsidP="00E7374F">
      <w:pPr>
        <w:rPr>
          <w:rFonts w:ascii="仿宋" w:eastAsia="仿宋" w:hAnsi="仿宋" w:hint="eastAsia"/>
          <w:sz w:val="28"/>
          <w:szCs w:val="28"/>
        </w:rPr>
      </w:pPr>
    </w:p>
    <w:p w:rsidR="00E7374F" w:rsidRPr="00E7374F" w:rsidRDefault="00E7374F" w:rsidP="00E7374F">
      <w:pPr>
        <w:rPr>
          <w:rFonts w:ascii="仿宋" w:eastAsia="仿宋" w:hAnsi="仿宋" w:hint="eastAsia"/>
          <w:sz w:val="28"/>
          <w:szCs w:val="28"/>
        </w:rPr>
      </w:pPr>
    </w:p>
    <w:p w:rsid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让人才引得进留得住 让企业“走出去”步更稳</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——《深化科技体制改革实施方案》系列解读之五</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eastAsia="仿宋"/>
          <w:sz w:val="28"/>
          <w:szCs w:val="28"/>
        </w:rPr>
        <w:t>  </w:t>
      </w:r>
      <w:r w:rsidRPr="00E7374F">
        <w:rPr>
          <w:rFonts w:ascii="仿宋" w:eastAsia="仿宋" w:hAnsi="仿宋"/>
          <w:sz w:val="28"/>
          <w:szCs w:val="28"/>
        </w:rPr>
        <w:t>唐</w:t>
      </w:r>
      <w:r w:rsidRPr="00E7374F">
        <w:rPr>
          <w:rFonts w:eastAsia="仿宋"/>
          <w:sz w:val="28"/>
          <w:szCs w:val="28"/>
        </w:rPr>
        <w:t> </w:t>
      </w:r>
      <w:proofErr w:type="gramStart"/>
      <w:r w:rsidRPr="00E7374F">
        <w:rPr>
          <w:rFonts w:ascii="仿宋" w:eastAsia="仿宋" w:hAnsi="仿宋"/>
          <w:sz w:val="28"/>
          <w:szCs w:val="28"/>
        </w:rPr>
        <w:t>婷</w:t>
      </w:r>
      <w:proofErr w:type="gramEnd"/>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创新国际化的大趋势，要求我们以全球视野谋划和推动科技创新，坚持“引进来”和“走出去”相结合，开展全方位、多层次、高水平的科技开放合作。为推动形成深度融合的开放创新局面，大力提升科技创新国际化水平，近日发布的《深化科技体制改革实施方案》（以下简称《实施方案》）围绕有序开放国家科技计划、实行更加积极的人才引进政策、鼓励企业建立国际化创新网络、优化境外创新投资管理制度等方面提出了一系列改革举措。</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近年来，我国启动实施了一系列国际人才引进计划。2008年底，我国开始实施吸引海外高层次人才的“千人计划”，2011年又在此基础上推出“外专千人计划”，专门吸引非华裔外国专家。截至2014年5月底，“千人计划”已分10批引进4180余名海外高层次人才。另据统计，截至2015年6月，共有313名专家入选“外专千人计划”（含溯及既往专家46名）。</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实施人才引进计划的同时，我国先后出台多项政策，为在华工作的外国专家提供各种便利。2012年底发布的《外国人在中国永久居留享有相关待遇的办法》，明确了持有中国“绿卡”的外籍人员可享有的特定权利和义务。2013年7月实施的《出入境管理法》新增“人才签证”类别，为高端人才在出入境和居留方面提供了便利。</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人才引进计划的实施和相关政策的落地，不断提升中国对于海外</w:t>
      </w:r>
      <w:r w:rsidRPr="00E7374F">
        <w:rPr>
          <w:rFonts w:ascii="仿宋" w:eastAsia="仿宋" w:hAnsi="仿宋"/>
          <w:sz w:val="28"/>
          <w:szCs w:val="28"/>
        </w:rPr>
        <w:lastRenderedPageBreak/>
        <w:t>高层次人才的吸引力。时任中科院上海巴斯德研究所外方所长的德国籍病毒学家艾德铭在一次座谈会上表示，包括他在内的许多外国专家都认为中国是一个越来越开放的国家，未来对科学和医疗领域的投入也会越来越多。</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在艾德铭看来，由于高层次海归科学家的贡献，中国已经具备了成为生命科学领域创新领袖的关键条件，但中国还没有成为该领域世界</w:t>
      </w:r>
      <w:proofErr w:type="gramStart"/>
      <w:r w:rsidRPr="00E7374F">
        <w:rPr>
          <w:rFonts w:ascii="仿宋" w:eastAsia="仿宋" w:hAnsi="仿宋"/>
          <w:sz w:val="28"/>
          <w:szCs w:val="28"/>
        </w:rPr>
        <w:t>级外国</w:t>
      </w:r>
      <w:proofErr w:type="gramEnd"/>
      <w:r w:rsidRPr="00E7374F">
        <w:rPr>
          <w:rFonts w:ascii="仿宋" w:eastAsia="仿宋" w:hAnsi="仿宋"/>
          <w:sz w:val="28"/>
          <w:szCs w:val="28"/>
        </w:rPr>
        <w:t>专家的首选地。为此，他提出了中国需要完善外国人才来华工作相关法律和制度、保障其在华工作的权益和创新成果的建议。</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专注于海外人才引进机制与政策研究的中国人事科学研究院助理研究员吴帅博士也认为，引进国外人才和智力的法律制度缺失，相关政策不规范、不衔接、难落实，开发利用国外高端人才智力资源的能力不足，外国人才出入境及居留不够便利等是目前引智工作中亟待破解的难题。</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针对上述问题，《实施方案》提出，要制定外国人永久居留管理的意见，加快外国人永久居留管理立法，规范和放宽技术型人才取得外国人永久居留证的条件，探索建立技术移民制度，对持有外国人永久居留证的外籍高层次人才在创办科技型企业等创新活动方面，给予中国籍公民同等待遇。</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还提出，加快制定外国人在中国工作管理条例，对符合条件的外国人才给予工作许可便利，对符合条件的外国人才及其随行家属给予签证和居留等便利。对满足一定条件的国外高层次科技创新人才取消来华工作许可的年龄限制。围绕国家重大需求，面向全</w:t>
      </w:r>
      <w:r w:rsidRPr="00E7374F">
        <w:rPr>
          <w:rFonts w:ascii="仿宋" w:eastAsia="仿宋" w:hAnsi="仿宋"/>
          <w:sz w:val="28"/>
          <w:szCs w:val="28"/>
        </w:rPr>
        <w:lastRenderedPageBreak/>
        <w:t>球引进首席科学家等高层次科技创新人才。建立访问学者制度，广泛吸引海外高层次人才回国（来华）从事创新研究。</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行更加积极的人才引进政策的同时，还要鼓励企业“走出去”，建立国际化创新网络。这是推动形成深度融合的开放创新局面的另一个重要抓手。随着中国企业的不断发展壮大，必将以更加主动的姿态融入全球创新网络，以更加开阔的胸怀吸纳全球创新资源，以更加积极的策略推动技术和标准输出，从而，要在更高层次上构建开放创新机制。</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由于对境外的法律、文化缺乏足够的了解，出现“水土不服”，是不少国内企业“走出去”遭遇的现实瓶颈。中国科技发展战略研究院科技体制与管理研究所副研究员张赤东介绍，在国外，同一国家不同州之间涉及知识产权的法律规定都可能存在差异，因此，亟须向国内企业普及国际商贸、法律知识，帮助他们了解当地的法律法规及政策诉求，指导他们在国外申请标准、专利，尽可能帮助他们在这些方面少交“学费”，降低成本。</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对此，《实施方案》提出，要进一步完善同主要国家创新对话机制，积极吸收企业参与，在研发合作、技术标准、知识产权、跨国并购等方面为企业搭建沟通和对话平台。同时，健全综合协调机制，支持国内技术、产品、标准、品牌走出去，支持企业在海外设立研发中心、参与国际标准制定，强化技术贸易措施评价和风险预警机制。</w:t>
      </w:r>
    </w:p>
    <w:p w:rsidR="00E7374F" w:rsidRDefault="00E7374F" w:rsidP="00E7374F">
      <w:pPr>
        <w:ind w:firstLine="240"/>
        <w:rPr>
          <w:rFonts w:ascii="仿宋" w:eastAsia="仿宋" w:hAnsi="仿宋" w:hint="eastAsia"/>
          <w:sz w:val="28"/>
          <w:szCs w:val="28"/>
        </w:rPr>
      </w:pPr>
    </w:p>
    <w:p w:rsidR="00E7374F" w:rsidRPr="00E7374F" w:rsidRDefault="00E7374F" w:rsidP="00E7374F">
      <w:pPr>
        <w:ind w:firstLine="240"/>
        <w:rPr>
          <w:rFonts w:ascii="仿宋" w:eastAsia="仿宋" w:hAnsi="仿宋" w:hint="eastAsia"/>
          <w:sz w:val="28"/>
          <w:szCs w:val="28"/>
        </w:rPr>
      </w:pPr>
    </w:p>
    <w:p w:rsid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让科技人员的“指挥棒”不再唯一</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——《深化科技体制改革实施方案》系列解读之六</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ascii="宋体" w:eastAsia="宋体" w:hAnsi="宋体" w:cs="宋体" w:hint="eastAsia"/>
          <w:sz w:val="28"/>
          <w:szCs w:val="28"/>
        </w:rPr>
        <w:t> </w:t>
      </w:r>
      <w:r w:rsidRPr="00E7374F">
        <w:rPr>
          <w:rFonts w:ascii="仿宋" w:eastAsia="仿宋" w:hAnsi="仿宋"/>
          <w:sz w:val="28"/>
          <w:szCs w:val="28"/>
        </w:rPr>
        <w:t>陈</w:t>
      </w:r>
      <w:r w:rsidRPr="00E7374F">
        <w:rPr>
          <w:rFonts w:ascii="宋体" w:eastAsia="宋体" w:hAnsi="宋体" w:cs="宋体" w:hint="eastAsia"/>
          <w:sz w:val="28"/>
          <w:szCs w:val="28"/>
        </w:rPr>
        <w:t> </w:t>
      </w:r>
      <w:r w:rsidRPr="00E7374F">
        <w:rPr>
          <w:rFonts w:ascii="仿宋" w:eastAsia="仿宋" w:hAnsi="仿宋"/>
          <w:sz w:val="28"/>
          <w:szCs w:val="28"/>
        </w:rPr>
        <w:t>瑜</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“改革非常必要，将大大提高科技资源创新效率和创新动力、潜力和能力。”谈及日前发布的《深化科技体制改革实施方案》（以下简称《实施方案》），核工业北京地质研究院院长李子</w:t>
      </w:r>
      <w:proofErr w:type="gramStart"/>
      <w:r w:rsidRPr="00E7374F">
        <w:rPr>
          <w:rFonts w:ascii="仿宋" w:eastAsia="仿宋" w:hAnsi="仿宋"/>
          <w:sz w:val="28"/>
          <w:szCs w:val="28"/>
        </w:rPr>
        <w:t>颖</w:t>
      </w:r>
      <w:proofErr w:type="gramEnd"/>
      <w:r w:rsidRPr="00E7374F">
        <w:rPr>
          <w:rFonts w:ascii="仿宋" w:eastAsia="仿宋" w:hAnsi="仿宋"/>
          <w:sz w:val="28"/>
          <w:szCs w:val="28"/>
        </w:rPr>
        <w:t>印象深刻的是，《实施方案》中有关改革人才培养、评价和激励机制的举措，“这一点很重要，特别是应建立适合从事基础和前沿技术研究人员的评价制度，解决我国原始创新不足的问题。”</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根据2012年教育部科技发展中心的调查，粗略估计，高校整体未利用的专利约占82%。获得专利之后未能进入产业化领域，出现了专利闲置或“沉睡”。虽已过去三年，但这份对部分高校专利实施情况的调查结果，仍能从某种程度上反映我国科技成果转化现状。究其原因，有一条就是目前高校科研考核评价中，技术转移不属于考核指标。</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此次出台的《实施方案》亮点突出，提出改革人才培养、评价和激励机制；实行科技人员分类评价，建立以能力和贡献为导向的评价和激励机制；改进完善院士制度。</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今年2月，在参加促进科技成果转化法修正案草案分组审议时，华中农业大学校长邓秀新分析成果转化难的一个原因是，现在对科研人员的激励办法是“本子”“帽子”为主。“本子”就是科技成果奖，有了“本子”，科研人员可以申请各种头衔，待遇就能上去，这导致</w:t>
      </w:r>
      <w:r w:rsidRPr="00E7374F">
        <w:rPr>
          <w:rFonts w:ascii="仿宋" w:eastAsia="仿宋" w:hAnsi="仿宋"/>
          <w:sz w:val="28"/>
          <w:szCs w:val="28"/>
        </w:rPr>
        <w:lastRenderedPageBreak/>
        <w:t>部分科技人员削尖脑袋要去争抢各种科技奖励。</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而美国《史蒂文森—威德勒技术创新法》《联邦技术转移法》等明确规定，将技术转移作为联邦实验室工作人员的一项职责，并与其绩效评估挂钩。</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从事基础研究的学者也被考核“指挥棒”所困扰。</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接受科技日报记者采访时，中科院院士、科技部原副部长程津</w:t>
      </w:r>
      <w:proofErr w:type="gramStart"/>
      <w:r w:rsidRPr="00E7374F">
        <w:rPr>
          <w:rFonts w:ascii="仿宋" w:eastAsia="仿宋" w:hAnsi="仿宋"/>
          <w:sz w:val="28"/>
          <w:szCs w:val="28"/>
        </w:rPr>
        <w:t>培表达</w:t>
      </w:r>
      <w:proofErr w:type="gramEnd"/>
      <w:r w:rsidRPr="00E7374F">
        <w:rPr>
          <w:rFonts w:ascii="仿宋" w:eastAsia="仿宋" w:hAnsi="仿宋"/>
          <w:sz w:val="28"/>
          <w:szCs w:val="28"/>
        </w:rPr>
        <w:t>了自己带某位博士研究生时的尴尬。</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这名博士在攻读</w:t>
      </w:r>
      <w:proofErr w:type="gramStart"/>
      <w:r w:rsidRPr="00E7374F">
        <w:rPr>
          <w:rFonts w:ascii="仿宋" w:eastAsia="仿宋" w:hAnsi="仿宋"/>
          <w:sz w:val="28"/>
          <w:szCs w:val="28"/>
        </w:rPr>
        <w:t>硕</w:t>
      </w:r>
      <w:proofErr w:type="gramEnd"/>
      <w:r w:rsidRPr="00E7374F">
        <w:rPr>
          <w:rFonts w:ascii="仿宋" w:eastAsia="仿宋" w:hAnsi="仿宋"/>
          <w:sz w:val="28"/>
          <w:szCs w:val="28"/>
        </w:rPr>
        <w:t>博学位5年间，做了“开先河的工作”，却因没有一篇第一作者署名的文章，曾</w:t>
      </w:r>
      <w:proofErr w:type="gramStart"/>
      <w:r w:rsidRPr="00E7374F">
        <w:rPr>
          <w:rFonts w:ascii="仿宋" w:eastAsia="仿宋" w:hAnsi="仿宋"/>
          <w:sz w:val="28"/>
          <w:szCs w:val="28"/>
        </w:rPr>
        <w:t>一度拿</w:t>
      </w:r>
      <w:proofErr w:type="gramEnd"/>
      <w:r w:rsidRPr="00E7374F">
        <w:rPr>
          <w:rFonts w:ascii="仿宋" w:eastAsia="仿宋" w:hAnsi="仿宋"/>
          <w:sz w:val="28"/>
          <w:szCs w:val="28"/>
        </w:rPr>
        <w:t>不到学位证书。程津培担心，将来像这样甘愿跟着导师忍受寂寞的学生，可能很难再招到。</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2005年，程津培在其长期从事的基础研究领域，开辟了一个全新的研究方向。让他万万没想到的是，虽然他以往的研究在学术界早已形成影响，他本人至今也是该领域公认的代表性学者，但这项耗时超过6年、在他看来甚至意义更为重大的研究，却命途多舛。</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谁来支持重大科学问题的原创性基础研究？当前的评价体系是否能起到激励原始创新的作用？这位在任时密切关注前沿学科探索的学者型官员在接受记者采访时就提出，完善科技评价和奖励机制。</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此次出台的《实施方案》提出，实行科技人员分类评价，建立以能力和贡献为导向的评价和激励机制。具体来说，建立健全各类人才培养、使用、吸引、激励机制，制定关于深化人才发展体制机制改革的意见；改进人才评价方式，制定关于分类推进人才评价机制改革的指导意见，提升人才评价的科学性。对从事基础和前沿技术研究、应</w:t>
      </w:r>
      <w:r w:rsidRPr="00E7374F">
        <w:rPr>
          <w:rFonts w:ascii="仿宋" w:eastAsia="仿宋" w:hAnsi="仿宋"/>
          <w:sz w:val="28"/>
          <w:szCs w:val="28"/>
        </w:rPr>
        <w:lastRenderedPageBreak/>
        <w:t>用研究、成果转化等不同活动的人员建立分类评价制度；完善科技人才职称评价标准和方式。</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创新，从来不会是一条坦途，不可能一蹴而就，必然会遇到困难、风险，有成功的机会，也有失败的可能。对创新者而言，要有坚定的意志与百折不挠的精神，而就社会层面来说，则需要营造一个鼓励创新、宽容失败的氛围和舞台，并建立与之相适应的制度。</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在改进创新型人才培养模式方面，《实施方案》提出，开展启发式、探究式、研究式教学方法改革试点，弘扬科学精神，营造鼓励创新、宽容失败的创新文化。</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深化高校创新创业教育改革，是推进高等教育综合改革、促进高校毕业生更高质量创业就业的重要举措。</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《实施方案》提出，加快部分普通本科高等学校向应用技术型高等学校转型；分类改革研究生培养模式，推行产学研联合培养研究生的“双导师制”；加大创新创业人才培养力度。</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院士拥有最高学术荣誉，他们的一言一行对学术风气和社会风尚都有极大影响。作为改进完善院士制度的一项重要举措，2014年，中国工程院在两院院士大会上对章程进行了“大修”，进一步改进完善院士遴选和退出机制，其中包括减少不必要的行政干扰，取消国务院各部门、各省(区、市)和解放军总政治部的遴选途径；进一步健全院士退出机制。</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中国工程院院长周济当时在接受记者采访时表示，改进完善院士制度还包括：优化院士队伍学科布局和年龄结构，增加工程科技一线</w:t>
      </w:r>
      <w:r w:rsidRPr="00E7374F">
        <w:rPr>
          <w:rFonts w:ascii="仿宋" w:eastAsia="仿宋" w:hAnsi="仿宋"/>
          <w:sz w:val="28"/>
          <w:szCs w:val="28"/>
        </w:rPr>
        <w:lastRenderedPageBreak/>
        <w:t>和交叉学科、新兴学科等院士人数，适当提高中青年人才当选比例，</w:t>
      </w:r>
      <w:proofErr w:type="gramStart"/>
      <w:r w:rsidRPr="00E7374F">
        <w:rPr>
          <w:rFonts w:ascii="仿宋" w:eastAsia="仿宋" w:hAnsi="仿宋"/>
          <w:sz w:val="28"/>
          <w:szCs w:val="28"/>
        </w:rPr>
        <w:t>规范院士</w:t>
      </w:r>
      <w:proofErr w:type="gramEnd"/>
      <w:r w:rsidRPr="00E7374F">
        <w:rPr>
          <w:rFonts w:ascii="仿宋" w:eastAsia="仿宋" w:hAnsi="仿宋"/>
          <w:sz w:val="28"/>
          <w:szCs w:val="28"/>
        </w:rPr>
        <w:t>兼职和相关待遇。此次出台的《实施方案》提出，要改进完善院士制度，进一步推进这项备受各界关注的制度改革。</w:t>
      </w: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Pr="00E7374F" w:rsidRDefault="00E7374F" w:rsidP="00E7374F">
      <w:pPr>
        <w:ind w:firstLineChars="200" w:firstLine="560"/>
        <w:rPr>
          <w:rFonts w:ascii="仿宋" w:eastAsia="仿宋" w:hAnsi="仿宋" w:hint="eastAsia"/>
          <w:sz w:val="28"/>
          <w:szCs w:val="28"/>
        </w:rPr>
      </w:pPr>
    </w:p>
    <w:p w:rsidR="00E7374F" w:rsidRP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让科技金融结合</w:t>
      </w:r>
      <w:proofErr w:type="gramStart"/>
      <w:r w:rsidRPr="00E7374F">
        <w:rPr>
          <w:rFonts w:ascii="楷体" w:eastAsia="楷体" w:hAnsi="楷体"/>
          <w:b/>
          <w:sz w:val="36"/>
          <w:szCs w:val="36"/>
        </w:rPr>
        <w:t>为众创“护航”</w:t>
      </w:r>
      <w:proofErr w:type="gramEnd"/>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——《深化科技体制改革实施方案》系列解读之七</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sidRPr="00E7374F">
        <w:rPr>
          <w:rFonts w:ascii="宋体" w:eastAsia="宋体" w:hAnsi="宋体" w:cs="宋体" w:hint="eastAsia"/>
          <w:sz w:val="28"/>
          <w:szCs w:val="28"/>
        </w:rPr>
        <w:t>  </w:t>
      </w:r>
      <w:r w:rsidRPr="00E7374F">
        <w:rPr>
          <w:rFonts w:ascii="仿宋" w:eastAsia="仿宋" w:hAnsi="仿宋"/>
          <w:sz w:val="28"/>
          <w:szCs w:val="28"/>
        </w:rPr>
        <w:t>刘晓莹</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最新发布的《深化科技体制改革实施方案》（以下简称《实施方案》）中，明确提出要“建立健全科技和金融结合机制”，强调“金融创新对技术创新具有重要的助推作用”。对此，中国科学技术发展战略研究院科技投资研究所所长郭戎表示：“此次《实施方案》关于科技金融最大的亮点就是全面系统地提出科技金融要结合，而且提出了一系列重点，如天使投资的政策支持、资本市场的制度建设问题等。”</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科技与经济的结合首先是科技与金融的结合。”郭戎告诉科技日报记者，最近美国、英国在创新战略和政策的出台过程中都十分注重科技与金融相结合的制度安排。“我国的科技和金融结合机制主要的问题是专业化的积累。尽管我们在风险投资、银行、资本市场和保险等领域均做了不少尝试且规模也不小，但是，专业化技能积累不足是各个业态共同的问题。”</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“如果没有技能的积累，任何形式的投融资都将失去支持科技创新的效能。”</w:t>
      </w:r>
      <w:r w:rsidRPr="00E7374F">
        <w:rPr>
          <w:rFonts w:ascii="宋体" w:eastAsia="宋体" w:hAnsi="宋体" w:cs="宋体" w:hint="eastAsia"/>
          <w:sz w:val="28"/>
          <w:szCs w:val="28"/>
        </w:rPr>
        <w:t> </w:t>
      </w:r>
      <w:r w:rsidRPr="00E7374F">
        <w:rPr>
          <w:rFonts w:ascii="仿宋" w:eastAsia="仿宋" w:hAnsi="仿宋"/>
          <w:sz w:val="28"/>
          <w:szCs w:val="28"/>
        </w:rPr>
        <w:t>郭戎说。《实施方案》中指出，要“完善科技和金融结合机制”。对此，他认为“缺乏科技投融资专业技能积累的机制和氛围”是目前我国科技和金融结合机制建设中存在的最大短板。“仅仅谈天使投资的资金量大小，不一定能说明很多问题，首先，‘什么是天使’这个问题就有很大的学问。家门口新开的一个小超市也许同</w:t>
      </w:r>
      <w:r w:rsidRPr="00E7374F">
        <w:rPr>
          <w:rFonts w:ascii="仿宋" w:eastAsia="仿宋" w:hAnsi="仿宋"/>
          <w:sz w:val="28"/>
          <w:szCs w:val="28"/>
        </w:rPr>
        <w:lastRenderedPageBreak/>
        <w:t>样需要‘天使’，然而‘天使’更多的应该是设立一个从未有过的科技创业事业，和开个小超市要有截然不同的区别。”</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近年来，中国的资本市场在创新、创业领域的运作比历史上任何一个时候都要活跃。“目前我国资本市场的创新主要是向下兼容的问题，也就是说包容中小微，包容不同于我们主板上市企业发展路径的企业。”郭戎说，“因此，对大众创业、万众创新来说，就是要降低门槛。我个人认为，主板和创业板目前遇到的问题是整体波动幅度过大，而早些时间风险投资市场对滴滴打车、小米的估值或者预期就足以说明大众创业万众创新的价值所在趋势。”</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提出要“壮大创业投资规模，加大对早中期、初创期创新型企业支持力度”，这对许多初创团队来说无疑是一个极大的利好消息。但这些对早期创业者来说可能成为“第一桶金”或是“救命稻草”的扶持政策要从哪些渠道获得？对此，郭戎建议，可以通过政府政务网、专业投资网站获得。“事实上获得一些信息本身的难度并不大，关键是哪些措施真正符合早期创业者的需要才是最重要的。”</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郭戎建议对创业者实施天使税制，改变过去投资流动性资本市场股权等资产的税收优惠超过投资早前期种子项目投资优惠力度的现实。“另外，政府创业投资引导基金的位置还是总体靠后，要不断向前迈进，早期的抚育和后期的投资完全不一样，而这正是政府财政支出管理不太熟悉的。创业者掌握国家政策的难易主要在于政策对真正中小微市场主体的覆盖程度。”他说。</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lastRenderedPageBreak/>
        <w:t>郭戎还告诉记者：“没有科技含量的创业项目一般来说其革新力度不如有科技含量的企业高，带动能力也不如科技型中小企业，因此各个国家都把科技型中小企业作为鼓励发展的重中之重。”对于《实施方案》中所强调的“研究设立国家中小企业发展基金，保留专注于科技型中小企业的投资方向”，他十分乐见：“‘科技型’就好比一个企业拥有更优良的基因，这些拥有优良基因的中小企业群体中才可能出现成长和增长的标兵，也有可以推广扩散的带动力。”</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还特别提到了要“完善外商投资创业投资企业规定，引导境外资本投向创新领域”。对此，郭戎表示外资企业的从业人员以及外商投资机构对中国意义重大。他们带来了世界范围内的消费和生产信息。“很多投资机构从境外积累了很多投资经验，对国内的项目成长也会有较大的辅助作用。”</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建立知识产权质押融资市场化风险补偿机制，简化知识产权质押融资流程，鼓励有条件的地区建立科技保险奖补机制和再保险制度”也成为此次《实施方案》中备受关注的一点。许多创业者都是年轻人，知识产权意识较为淡漠，而大众创业万众创新中有相当一部分将形成知识密集型无形资产。对此，郭戎提醒广大创业者：“创业团队一定要注意的是，首先知识产权要清晰，否则后患无穷；其次创业团队对知识产权的估价和市场化机构的估值很可能差别很大，希望团队要用知识产权形成了一定的收入和经济效益再来质押。”</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日前恰逢另外一个指导意见出台，就是9月26日国务院印发的《关于加快构建大众创业万众创新支撑平台的指导意见》，其中提到</w:t>
      </w:r>
      <w:r w:rsidRPr="00E7374F">
        <w:rPr>
          <w:rFonts w:ascii="仿宋" w:eastAsia="仿宋" w:hAnsi="仿宋"/>
          <w:sz w:val="28"/>
          <w:szCs w:val="28"/>
        </w:rPr>
        <w:lastRenderedPageBreak/>
        <w:t>了众创、众包、众扶、</w:t>
      </w:r>
      <w:proofErr w:type="gramStart"/>
      <w:r w:rsidRPr="00E7374F">
        <w:rPr>
          <w:rFonts w:ascii="仿宋" w:eastAsia="仿宋" w:hAnsi="仿宋"/>
          <w:sz w:val="28"/>
          <w:szCs w:val="28"/>
        </w:rPr>
        <w:t>众筹四种</w:t>
      </w:r>
      <w:proofErr w:type="gramEnd"/>
      <w:r w:rsidRPr="00E7374F">
        <w:rPr>
          <w:rFonts w:ascii="仿宋" w:eastAsia="仿宋" w:hAnsi="仿宋"/>
          <w:sz w:val="28"/>
          <w:szCs w:val="28"/>
        </w:rPr>
        <w:t>模式，而本次《实施方案》也提到要“开展股权众筹融资试点，积极探索和规范发展服务创新的互联网金融”。对于</w:t>
      </w:r>
      <w:proofErr w:type="gramStart"/>
      <w:r w:rsidRPr="00E7374F">
        <w:rPr>
          <w:rFonts w:ascii="仿宋" w:eastAsia="仿宋" w:hAnsi="仿宋"/>
          <w:sz w:val="28"/>
          <w:szCs w:val="28"/>
        </w:rPr>
        <w:t>众筹这种</w:t>
      </w:r>
      <w:proofErr w:type="gramEnd"/>
      <w:r w:rsidRPr="00E7374F">
        <w:rPr>
          <w:rFonts w:ascii="仿宋" w:eastAsia="仿宋" w:hAnsi="仿宋"/>
          <w:sz w:val="28"/>
          <w:szCs w:val="28"/>
        </w:rPr>
        <w:t>新的融资方式，郭戎认为：“众筹的作用就是为创业找到了一个低成本寻找合作伙伴的路径，以往的融资方式和途径的成本太高了，众筹降低了这个成本。对于传统的资本市场来说，这就是一种‘颠覆式’创新，其效果将在未来的十年、二十年充分显示。”</w:t>
      </w: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Pr="00E7374F" w:rsidRDefault="00E7374F" w:rsidP="00E7374F">
      <w:pPr>
        <w:ind w:firstLineChars="200" w:firstLine="560"/>
        <w:rPr>
          <w:rFonts w:ascii="仿宋" w:eastAsia="仿宋" w:hAnsi="仿宋" w:hint="eastAsia"/>
          <w:sz w:val="28"/>
          <w:szCs w:val="28"/>
        </w:rPr>
      </w:pPr>
    </w:p>
    <w:p w:rsidR="00E7374F" w:rsidRP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严格保护知识产权</w:t>
      </w:r>
      <w:r w:rsidRPr="00E7374F">
        <w:rPr>
          <w:rFonts w:ascii="楷体" w:eastAsia="楷体" w:hAnsi="楷体" w:hint="eastAsia"/>
          <w:b/>
          <w:sz w:val="36"/>
          <w:szCs w:val="36"/>
        </w:rPr>
        <w:t> </w:t>
      </w:r>
      <w:r w:rsidRPr="00E7374F">
        <w:rPr>
          <w:rFonts w:ascii="楷体" w:eastAsia="楷体" w:hAnsi="楷体"/>
          <w:b/>
          <w:sz w:val="36"/>
          <w:szCs w:val="36"/>
        </w:rPr>
        <w:t>改进市场准入与监管</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——《深化科技体制改革实施方案》系列解读之八</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Pr>
          <w:rFonts w:ascii="宋体" w:eastAsia="宋体" w:hAnsi="宋体" w:cs="宋体" w:hint="eastAsia"/>
          <w:sz w:val="28"/>
          <w:szCs w:val="28"/>
        </w:rPr>
        <w:t xml:space="preserve"> </w:t>
      </w:r>
      <w:r w:rsidRPr="00E7374F">
        <w:rPr>
          <w:rFonts w:ascii="仿宋" w:eastAsia="仿宋" w:hAnsi="仿宋"/>
          <w:sz w:val="28"/>
          <w:szCs w:val="28"/>
        </w:rPr>
        <w:t>唐婷</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一个有利于大众创业、万众创新的良好生态，其核心是营造公平、开放、透明的市场环境和勇于探索、鼓励创新、宽容失败的文化及社会氛围。为营造激励创新的良好生态，近日发布的《深化科技体制改革实施方案》（以下简称《实施方案》）提出，要实行严格的知识产权保护制度，打破制约创新的行业垄断和市场分割，改进市场准入与监管，推动有利于创新的要素价格改革，培育创新文化等一系列切实的改革举措。</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对有志于创新的个体来说，创新实践所获取的知识产权成果能否得到有效保护，自主研发的新产品、新技术是否能尽快获得进入市场的“准生证”，是长期以来困扰他们的难题。随着《实施方案》的落地，这些“老大难”问题有望一一被破解。</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国家知识产权局局长申长雨今年4月在国新办举行的发布会上表示，知识产权是创新的原动力所在，是科技成果向现实生产力转化的“桥梁”，保护知识产权就是保护创新，用好知识产权就能激励创新。要通过加强知识产权的创造、运用、保护和管理，激发全社会的创新、创业热情，更好地支撑创新驱动发展。</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在知识产权保护领域，屡被提及的“侵权易，维权难”是亟待破解的现实难题之一。为提升知识产权保护相关法律的威慑力和执行力，《实施方案》提出，完善知识产权保护相关法律，研究降低侵权行为</w:t>
      </w:r>
      <w:r w:rsidRPr="00E7374F">
        <w:rPr>
          <w:rFonts w:ascii="仿宋" w:eastAsia="仿宋" w:hAnsi="仿宋"/>
          <w:sz w:val="28"/>
          <w:szCs w:val="28"/>
        </w:rPr>
        <w:lastRenderedPageBreak/>
        <w:t>追究刑事责任门槛，调整损害赔偿标准，探索实施惩罚性赔偿制度，完善权利人维权机制，合理划分权利人举证责任。</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《实施方案》还提出，完善商业秘密保护法律制度，明确商业秘密和侵权行为界定，研究制定相关保护措施，探索建立诉前保护制度，研究商业模式等新形态创新成果的知识产权保护办法。</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长期办理知识产权相关案件的北京市检察院检察官刘丽娜表示，近年来，我国知识产权保护相关立法得到飞速发展，充分保障了权利人的合法权益，也得到了国际社会的广泛认可。但是随着数字化时代的到来，软件预装、U</w:t>
      </w:r>
      <w:proofErr w:type="gramStart"/>
      <w:r w:rsidRPr="00E7374F">
        <w:rPr>
          <w:rFonts w:ascii="仿宋" w:eastAsia="仿宋" w:hAnsi="仿宋"/>
          <w:sz w:val="28"/>
          <w:szCs w:val="28"/>
        </w:rPr>
        <w:t>盘电影</w:t>
      </w:r>
      <w:proofErr w:type="gramEnd"/>
      <w:r w:rsidRPr="00E7374F">
        <w:rPr>
          <w:rFonts w:ascii="仿宋" w:eastAsia="仿宋" w:hAnsi="仿宋"/>
          <w:sz w:val="28"/>
          <w:szCs w:val="28"/>
        </w:rPr>
        <w:t>等新的侵权形式不断出现，需要进一步完善法律规定，明确界定新的侵权种类及犯罪行为。</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此外，增加知识产权案件和解的可能性，也有利于判决结果的执行。”刘丽娜介绍，目前我国刑事诉讼法并没有将知识产权案件纳入刑事和解程序，如果被告人在进行民事赔偿的同时，不能免于刑事处罚，会降低其进行民事赔偿的积极性，使被侵权人难以获得经济补偿。</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在做好知识产权保护的同时，如何让创新产品更快获得市场准入，也是备受创新者关注的热点之一。一家医疗器械企业自主</w:t>
      </w:r>
      <w:proofErr w:type="gramStart"/>
      <w:r w:rsidRPr="00E7374F">
        <w:rPr>
          <w:rFonts w:ascii="仿宋" w:eastAsia="仿宋" w:hAnsi="仿宋"/>
          <w:sz w:val="28"/>
          <w:szCs w:val="28"/>
        </w:rPr>
        <w:t>研发近</w:t>
      </w:r>
      <w:proofErr w:type="gramEnd"/>
      <w:r w:rsidRPr="00E7374F">
        <w:rPr>
          <w:rFonts w:ascii="仿宋" w:eastAsia="仿宋" w:hAnsi="仿宋"/>
          <w:sz w:val="28"/>
          <w:szCs w:val="28"/>
        </w:rPr>
        <w:t>8年的一项创新产品，苦于国内目前没有相关的产品标准，迟迟不能通过国家医疗器械注册审批，只能以教学科研仪器的“身份”进入几家医院辅助诊断，难以实现产业化和造福更多患者。长时间的科研投入，无法通过创新成果进入市场获得相应回报，迟迟不能入市的创新成果面临“胎死腹中”的风险，对创新者而言无疑是个沉重的打击。这是</w:t>
      </w:r>
      <w:r w:rsidRPr="00E7374F">
        <w:rPr>
          <w:rFonts w:ascii="仿宋" w:eastAsia="仿宋" w:hAnsi="仿宋"/>
          <w:sz w:val="28"/>
          <w:szCs w:val="28"/>
        </w:rPr>
        <w:lastRenderedPageBreak/>
        <w:t>科技日报记者在采访中了解到的一个真实案例，也是不少创新产品市场准入难的一个缩影。</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不只是医疗器械创新产品面临准入难的困局，中国科技发展战略研究院科技体制与管理研究所所长李哲回忆，如今在马路上已司空见惯的新能源汽车，最早在能不能上路行驶的问题上，也是费尽周折才获得许可。在他看来，需要在鼓励创新和保障使用安全之间寻找到一个合理的平衡点。在充分保障安全的前提下，不断降低创新产品的市场准入门槛，加快审批进度，使之更容易进入市场。</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为破除限制新技术、新产品、新商业模式发展的不合理准入障碍，《实施方案》提出，对药品、医疗器械等创新产品建立便捷高效的监管模式，深化</w:t>
      </w:r>
      <w:proofErr w:type="gramStart"/>
      <w:r w:rsidRPr="00E7374F">
        <w:rPr>
          <w:rFonts w:ascii="仿宋" w:eastAsia="仿宋" w:hAnsi="仿宋"/>
          <w:sz w:val="28"/>
          <w:szCs w:val="28"/>
        </w:rPr>
        <w:t>审评审批</w:t>
      </w:r>
      <w:proofErr w:type="gramEnd"/>
      <w:r w:rsidRPr="00E7374F">
        <w:rPr>
          <w:rFonts w:ascii="仿宋" w:eastAsia="仿宋" w:hAnsi="仿宋"/>
          <w:sz w:val="28"/>
          <w:szCs w:val="28"/>
        </w:rPr>
        <w:t>制度改革，多种渠道增加审评资源，优化流程，缩短周期，支持委托生产等新的组织模式发展。对新能源汽车、风电、</w:t>
      </w:r>
      <w:proofErr w:type="gramStart"/>
      <w:r w:rsidRPr="00E7374F">
        <w:rPr>
          <w:rFonts w:ascii="仿宋" w:eastAsia="仿宋" w:hAnsi="仿宋"/>
          <w:sz w:val="28"/>
          <w:szCs w:val="28"/>
        </w:rPr>
        <w:t>光伏等领域</w:t>
      </w:r>
      <w:proofErr w:type="gramEnd"/>
      <w:r w:rsidRPr="00E7374F">
        <w:rPr>
          <w:rFonts w:ascii="仿宋" w:eastAsia="仿宋" w:hAnsi="仿宋"/>
          <w:sz w:val="28"/>
          <w:szCs w:val="28"/>
        </w:rPr>
        <w:t>制定有针对性的准入政策。完善相关管理制度，改进互联网、金融、环保、医疗卫生、文化、教育等领域的监管，支持和鼓励新业态、新商业模式发展。</w:t>
      </w: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Default="00E7374F" w:rsidP="00E7374F">
      <w:pPr>
        <w:ind w:firstLineChars="200" w:firstLine="560"/>
        <w:rPr>
          <w:rFonts w:ascii="仿宋" w:eastAsia="仿宋" w:hAnsi="仿宋" w:hint="eastAsia"/>
          <w:sz w:val="28"/>
          <w:szCs w:val="28"/>
        </w:rPr>
      </w:pPr>
    </w:p>
    <w:p w:rsidR="00E7374F" w:rsidRPr="00E7374F" w:rsidRDefault="00E7374F" w:rsidP="00E7374F">
      <w:pPr>
        <w:rPr>
          <w:rFonts w:ascii="仿宋" w:eastAsia="仿宋" w:hAnsi="仿宋" w:hint="eastAsia"/>
          <w:sz w:val="28"/>
          <w:szCs w:val="28"/>
        </w:rPr>
      </w:pPr>
    </w:p>
    <w:p w:rsidR="00E7374F" w:rsidRPr="00E7374F" w:rsidRDefault="00E7374F" w:rsidP="00E7374F">
      <w:pPr>
        <w:jc w:val="center"/>
        <w:rPr>
          <w:rFonts w:ascii="楷体" w:eastAsia="楷体" w:hAnsi="楷体" w:hint="eastAsia"/>
          <w:b/>
          <w:sz w:val="36"/>
          <w:szCs w:val="36"/>
        </w:rPr>
      </w:pPr>
      <w:r w:rsidRPr="00E7374F">
        <w:rPr>
          <w:rFonts w:ascii="楷体" w:eastAsia="楷体" w:hAnsi="楷体"/>
          <w:b/>
          <w:sz w:val="36"/>
          <w:szCs w:val="36"/>
        </w:rPr>
        <w:lastRenderedPageBreak/>
        <w:t>让改革在一部分地方先“转”起来</w:t>
      </w:r>
    </w:p>
    <w:p w:rsidR="00E7374F" w:rsidRDefault="00E7374F" w:rsidP="00E7374F">
      <w:pPr>
        <w:jc w:val="right"/>
        <w:rPr>
          <w:rFonts w:ascii="楷体" w:eastAsia="楷体" w:hAnsi="楷体" w:hint="eastAsia"/>
          <w:sz w:val="32"/>
          <w:szCs w:val="32"/>
        </w:rPr>
      </w:pPr>
      <w:r w:rsidRPr="00E7374F">
        <w:rPr>
          <w:rFonts w:ascii="楷体" w:eastAsia="楷体" w:hAnsi="楷体"/>
          <w:sz w:val="32"/>
          <w:szCs w:val="32"/>
        </w:rPr>
        <w:t>——《深化科技体制改革实施方案》系列解读之九</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本报记者</w:t>
      </w:r>
      <w:r>
        <w:rPr>
          <w:rFonts w:ascii="宋体" w:eastAsia="宋体" w:hAnsi="宋体" w:cs="宋体" w:hint="eastAsia"/>
          <w:sz w:val="28"/>
          <w:szCs w:val="28"/>
        </w:rPr>
        <w:t xml:space="preserve"> </w:t>
      </w:r>
      <w:r w:rsidRPr="00E7374F">
        <w:rPr>
          <w:rFonts w:ascii="仿宋" w:eastAsia="仿宋" w:hAnsi="仿宋"/>
          <w:sz w:val="28"/>
          <w:szCs w:val="28"/>
        </w:rPr>
        <w:t>李艳</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政策有了，条款有了，如何在最快的速度内落实？怎么让这些改革措施‘转’起来？这是对我们最大的考验。”中国科技发展战略研究院科技体制与管理研究所所长李哲感叹。这不仅是李哲的感慨，更是所有人关注的问题。在李哲和他的同事们看来，在一定区域内先行先试是“特别好的”。</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不久前颁布的《深化科技体制改革实施方案》引起社会广泛关注，不管是其中提到的对科研院所和高校的改革，还是有关人才培养、评价和激励机制的变革，不管是对科技成果转化的推动，还是对科技和金融结合机制的重视，都让人看到了中国科技和创新事业不断向前的动力和决心。而所有这些实施方案的压轴内容便是“推动区域创新改革”。</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问题梳理好了，改革举措也已提出，下一步，就是谁来做，怎么做？“遵循创新区域高度集聚的规律，突出分类指导和系统改革，选择若干省（自治区、直辖市）对各项重点改革举措进行先行先试，取得一批重大改革突破，复制、推广一批改革举措和重大政策，一些地方率先实现创新驱动发展转型，引领、示范和带动全国加快实现创新驱动发展。”《实施方案》做出了这样的回答。</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对于《实施方案》中提到的知识产权、科研院所、高等教育、人才流动、国际合作、金融创新、激励机制、市场准入等改革试验，第</w:t>
      </w:r>
      <w:r w:rsidRPr="00E7374F">
        <w:rPr>
          <w:rFonts w:ascii="仿宋" w:eastAsia="仿宋" w:hAnsi="仿宋"/>
          <w:sz w:val="28"/>
          <w:szCs w:val="28"/>
        </w:rPr>
        <w:lastRenderedPageBreak/>
        <w:t>十一条明确提出要“遵循创新区域高度集聚的规律，在有条件的省（自治区、直辖市）系统推进全面创新改革试验，授权开展努力在重要领域和关键环节取得新突破，及时总结推广经验，发挥示范和带动作用，促进创新驱动发展战略的深入实施。出台关于在部分区域系统推进全面创新改革试验的总体方案，启动改革试验工作。”</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把这些好的改革政策和措施在一部分地方先行先试，快速推进是一个办法。上海张江高新区、北京的中关村都在不断推进新的改革措施，还有许多国家自主创新示范区做了许多新的尝试。李哲和他的同事如是告诉科技日报记者。</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上海张江高科技园的相关负责人也在接受科技日报记者采访时表示，在《实施方案》出台之前，上海就已经开始对一些具体的措施进行尝试，比如允许一些特别优秀的人才单独开辟签证通道，为一些新兴的互联网企业取消行政管制等，成效良好。</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目前，张江高科技园区也在推动一些新政策的落地，比如进一步放宽对企业行政上的管理；让一些免税政策更具普惠性等等。</w:t>
      </w:r>
    </w:p>
    <w:p w:rsidR="00E7374F" w:rsidRDefault="00E7374F" w:rsidP="00E7374F">
      <w:pPr>
        <w:ind w:firstLineChars="200" w:firstLine="560"/>
        <w:rPr>
          <w:rFonts w:ascii="仿宋" w:eastAsia="仿宋" w:hAnsi="仿宋" w:hint="eastAsia"/>
          <w:sz w:val="28"/>
          <w:szCs w:val="28"/>
        </w:rPr>
      </w:pPr>
      <w:r w:rsidRPr="00E7374F">
        <w:rPr>
          <w:rFonts w:ascii="仿宋" w:eastAsia="仿宋" w:hAnsi="仿宋"/>
          <w:sz w:val="28"/>
          <w:szCs w:val="28"/>
        </w:rPr>
        <w:t>在关于推动区域创新的内容阐述中，“制定京津冀创新驱动发展指导意见，支撑京津冀协同发展”被单独列了出来。据知情人士透露，这样的安排表明京津冀协同发展已经被提到了重中之重的位置。这位知情人表示，三地市场壁垒仍然存在，协同发展还存在诸多体制机制障碍。京津冀基础设施的互联互通不仅在于硬件，更在于软件。但他表示，协同发展中的障碍正在一步一步解除。“比如让三地的电话互相之间不再是漫游”，他强调。</w:t>
      </w:r>
    </w:p>
    <w:p w:rsidR="00E7374F" w:rsidRPr="00E7374F" w:rsidRDefault="00E7374F" w:rsidP="00E7374F">
      <w:pPr>
        <w:ind w:firstLineChars="200" w:firstLine="560"/>
        <w:rPr>
          <w:rFonts w:ascii="仿宋" w:eastAsia="仿宋" w:hAnsi="仿宋"/>
          <w:b/>
          <w:sz w:val="28"/>
          <w:szCs w:val="28"/>
        </w:rPr>
      </w:pPr>
      <w:r w:rsidRPr="00E7374F">
        <w:rPr>
          <w:rFonts w:ascii="仿宋" w:eastAsia="仿宋" w:hAnsi="仿宋"/>
          <w:sz w:val="28"/>
          <w:szCs w:val="28"/>
        </w:rPr>
        <w:lastRenderedPageBreak/>
        <w:t>早在今年6月，财政部、国家税务总局发布《京津冀协同发展产业转移对接企业税收收入分享办法》，明确了企业迁入地和迁出地在3大税种、一定时期内实行税收收入“五五分成”，这扫除了产业转移过程中，因地区间税收利益博弈带来的障碍。同时，天津、河北等地都在进行先行先试。像天津自贸试验区就利用其政策平台优势，推出服务京津冀协同发展八项举措，服务京津冀的错位发展。而本次《实施方案》的出台，更让人们看到了中央在推进区域创新和协同发展中的决心。</w:t>
      </w:r>
    </w:p>
    <w:sectPr w:rsidR="00E7374F" w:rsidRPr="00E7374F" w:rsidSect="00E972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374F"/>
    <w:rsid w:val="00C44363"/>
    <w:rsid w:val="00E7374F"/>
    <w:rsid w:val="00E97239"/>
    <w:rsid w:val="00ED2A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2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74F"/>
    <w:rPr>
      <w:sz w:val="18"/>
      <w:szCs w:val="18"/>
    </w:rPr>
  </w:style>
  <w:style w:type="character" w:customStyle="1" w:styleId="Char">
    <w:name w:val="批注框文本 Char"/>
    <w:basedOn w:val="a0"/>
    <w:link w:val="a3"/>
    <w:uiPriority w:val="99"/>
    <w:semiHidden/>
    <w:rsid w:val="00E7374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bit.edu.cn/index.htm"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31</Pages>
  <Words>2351</Words>
  <Characters>13402</Characters>
  <Application>Microsoft Office Word</Application>
  <DocSecurity>0</DocSecurity>
  <Lines>111</Lines>
  <Paragraphs>31</Paragraphs>
  <ScaleCrop>false</ScaleCrop>
  <Company>微软中国</Company>
  <LinksUpToDate>false</LinksUpToDate>
  <CharactersWithSpaces>15722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2015-11-10T01:17:00Z</dcterms:created>
  <dcterms:modified xsi:type="dcterms:W3CDTF">2015-11-10T01:54:00Z</dcterms:modified>
</cp:coreProperties>
</file>