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12" w:rsidRPr="00381E21" w:rsidRDefault="00133512" w:rsidP="00381E21">
      <w:pPr>
        <w:widowControl/>
        <w:spacing w:beforeLines="50"/>
        <w:jc w:val="center"/>
        <w:rPr>
          <w:rFonts w:ascii="方正小标宋_GBK" w:eastAsia="方正小标宋_GBK" w:hAnsi="微软雅黑" w:cs="宋体"/>
          <w:noProof/>
          <w:color w:val="000000" w:themeColor="text1"/>
          <w:kern w:val="0"/>
          <w:sz w:val="32"/>
          <w:szCs w:val="32"/>
        </w:rPr>
      </w:pPr>
      <w:r w:rsidRPr="00381E21">
        <w:rPr>
          <w:rFonts w:ascii="方正小标宋_GBK" w:eastAsia="方正小标宋_GBK" w:hAnsi="方正小标宋_GBK" w:cs="方正小标宋_GBK" w:hint="eastAsia"/>
          <w:noProof/>
          <w:color w:val="000000" w:themeColor="text1"/>
          <w:kern w:val="0"/>
          <w:sz w:val="32"/>
          <w:szCs w:val="32"/>
        </w:rPr>
        <w:t>2016年第二届中国国际</w:t>
      </w:r>
      <w:r w:rsidRPr="00381E21">
        <w:rPr>
          <w:rFonts w:ascii="方正小标宋_GBK" w:eastAsia="方正小标宋_GBK" w:hAnsi="微软雅黑" w:cs="宋体" w:hint="eastAsia"/>
          <w:noProof/>
          <w:color w:val="000000" w:themeColor="text1"/>
          <w:kern w:val="0"/>
          <w:sz w:val="32"/>
          <w:szCs w:val="32"/>
        </w:rPr>
        <w:t>“纳米之星”创新创业大赛公告</w:t>
      </w:r>
    </w:p>
    <w:p w:rsidR="00B058C6" w:rsidRDefault="00B058C6" w:rsidP="00381E21">
      <w:pPr>
        <w:pStyle w:val="a5"/>
        <w:shd w:val="clear" w:color="auto" w:fill="FFFFFF"/>
        <w:spacing w:before="0" w:beforeAutospacing="0" w:after="0" w:afterAutospacing="0" w:line="500" w:lineRule="exact"/>
        <w:rPr>
          <w:color w:val="000000"/>
          <w:sz w:val="21"/>
          <w:szCs w:val="21"/>
        </w:rPr>
      </w:pPr>
      <w:r>
        <w:rPr>
          <w:rStyle w:val="a6"/>
          <w:rFonts w:hint="eastAsia"/>
          <w:color w:val="000000"/>
          <w:sz w:val="21"/>
          <w:szCs w:val="21"/>
        </w:rPr>
        <w:t>一、大赛介绍</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纳米技术是具有重大战略意义的共性技术。当前全球纳米技术正处于从实验室研究迈向产业化的重大机遇期，纳米科技成果不断涌现，纳米科技产业快速发展，并正在向信息、能源、环境、健康等多个应用领域加快渗透，展现出了巨大的创新创业活力和商业前景，成为推动科技进步与经济发展的重要驱动力。筹建全国范围的纳米科技产业技术创新战略联盟，组织开展纳米领域创新创业大赛，是落实《国务院办公厅关于印发促进科技成果转移转化行动方案的通知》（国办发〔2016〕28号）的积极探索，对于加快新材料、先进制造等领域硬科技创新和成果转移转化，培育打造经济发展新引擎具有重要意义。</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中国国际“纳米之星”创新创业大赛由全国纳米科技产业技术创新战略联盟筹备工作组牵头主办，大赛旨在带动、发掘一批纳米领域技术基础、团队构成、市场前景、商业模式等方面具有突出发展潜力的创业企业和团队，并通过系列创业集训、项目路演展示、精准匹配资源等手段，筛选、锤炼出一批优秀的种子企业和项目，实现人才、技术与产业、资本等要素的深度融合，为纳米科技成果转移转化、中小微科技企业成长壮大搭建突破“产品化、商品化”两个死亡谷的成长阶梯，进一步引领和营造“大众创业、万众创新”的良好氛围，助推将科技优势直接转化为创业资源、发展动力。</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二、大赛组织</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主办单位</w:t>
      </w:r>
      <w:r>
        <w:rPr>
          <w:rFonts w:hint="eastAsia"/>
          <w:color w:val="000000"/>
          <w:sz w:val="21"/>
          <w:szCs w:val="21"/>
        </w:rPr>
        <w:t>：纳米科技产业技术创新战略联盟筹备工作组、清华科技园</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承办单位</w:t>
      </w:r>
      <w:r>
        <w:rPr>
          <w:rFonts w:hint="eastAsia"/>
          <w:color w:val="000000"/>
          <w:sz w:val="21"/>
          <w:szCs w:val="21"/>
        </w:rPr>
        <w:t>：北京纳米科技产业创新联盟/北京新材料发展中心、北京启迪创业孵化器有限公司、江苏省纳米技术产业创新中心、上海市纳米技术协会/上海市纳米科技与产业发展促进中心、安徽纳米材料及应用产业技术创新战略联盟/中国科学院合肥物质科学研究院、重庆纳米科技产业创新联盟（筹）/西南大学</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协办单位</w:t>
      </w:r>
      <w:r>
        <w:rPr>
          <w:rFonts w:hint="eastAsia"/>
          <w:color w:val="000000"/>
          <w:sz w:val="21"/>
          <w:szCs w:val="21"/>
        </w:rPr>
        <w:t>：北京纳米科技产业园、苏州纳米城、国家纳米大学科技园</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支持单位：</w:t>
      </w:r>
      <w:r>
        <w:rPr>
          <w:rFonts w:hint="eastAsia"/>
          <w:color w:val="000000"/>
          <w:sz w:val="21"/>
          <w:szCs w:val="21"/>
        </w:rPr>
        <w:t>京科新材智投资管理（北京）有限公司、四川省纳米技术协会、国家纳米药物工程技术研究中心</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三、大赛主题与赛事安排</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1.大赛主题</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lastRenderedPageBreak/>
        <w:t>纳米材料、纳米制造及其在电子、能源、环境、健康等相关领域的应用。</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2.赛事安排</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本次大赛分为报名、地区赛和总决赛三个阶段，大赛设置北京、江苏、上海、安徽、重庆5个赛区，按照企业组和团队组进行比赛。大赛进度安排如下：</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2016年5月13日-6月30日            大赛报名</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2016年6月-8                   赛事培训与辅导</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2016年7月1日-8月10日</w:t>
      </w:r>
      <w:r w:rsidR="00381E21">
        <w:rPr>
          <w:rFonts w:hint="eastAsia"/>
          <w:color w:val="000000"/>
          <w:sz w:val="21"/>
          <w:szCs w:val="21"/>
        </w:rPr>
        <w:t>          </w:t>
      </w:r>
      <w:r>
        <w:rPr>
          <w:rFonts w:hint="eastAsia"/>
          <w:color w:val="000000"/>
          <w:sz w:val="21"/>
          <w:szCs w:val="21"/>
        </w:rPr>
        <w:t>地区赛比赛</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2016年8月底               </w:t>
      </w:r>
      <w:r w:rsidR="00381E21">
        <w:rPr>
          <w:rFonts w:hint="eastAsia"/>
          <w:color w:val="000000"/>
          <w:sz w:val="21"/>
          <w:szCs w:val="21"/>
        </w:rPr>
        <w:t xml:space="preserve"> </w:t>
      </w:r>
      <w:r>
        <w:rPr>
          <w:rFonts w:hint="eastAsia"/>
          <w:color w:val="000000"/>
          <w:sz w:val="21"/>
          <w:szCs w:val="21"/>
        </w:rPr>
        <w:t>总决赛（北京）</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四、大赛报名</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1.参赛条件</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大赛按照企业组和团队组进行比赛，首届大赛决赛获得名次和单项奖的企业和团队不得参加本届大赛（上届大赛获得名次的团队如已经注册公司可以参加企业组比赛）。</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企业组参赛条件</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（1）参赛企业应为符合国家划分标准的科技型中小企业，且2015年销售额不超过1.5亿元人民币；</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（2）参赛企业应拥有自主知识产权且无产权纠纷；</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（3）参赛企业为经营规范、社会信誉良好、无不良记录的非上市企业。</w:t>
      </w:r>
    </w:p>
    <w:p w:rsidR="00381E21"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团队组参赛条件</w:t>
      </w:r>
    </w:p>
    <w:p w:rsidR="00381E21"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（1）报名前应尚未注册成立企业的创业团队（如海外留学回国创业人员、进入创业实施阶段的优秀科技团队、大学生创业团队等）；</w:t>
      </w:r>
    </w:p>
    <w:p w:rsidR="00381E21"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（2）核心团队成员不少于3人；</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（3）参赛项目的产品、技术及相关专利归属参赛团队，与其它任何企业无产权纠纷。</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2.报名方式</w:t>
      </w:r>
    </w:p>
    <w:p w:rsidR="00381E21"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（1）所有参赛企业和团队登录“纳创网”(</w:t>
      </w:r>
      <w:hyperlink r:id="rId8" w:history="1">
        <w:r>
          <w:rPr>
            <w:rStyle w:val="a9"/>
            <w:rFonts w:hint="eastAsia"/>
            <w:color w:val="333333"/>
            <w:sz w:val="21"/>
            <w:szCs w:val="21"/>
          </w:rPr>
          <w:t>www.bjnano.cn</w:t>
        </w:r>
      </w:hyperlink>
      <w:r>
        <w:rPr>
          <w:rFonts w:hint="eastAsia"/>
          <w:color w:val="000000"/>
          <w:sz w:val="21"/>
          <w:szCs w:val="21"/>
        </w:rPr>
        <w:t>)下载企业组、团队组参赛报名表</w:t>
      </w:r>
      <w:r w:rsidR="00381E21">
        <w:rPr>
          <w:rFonts w:hint="eastAsia"/>
          <w:color w:val="000000"/>
          <w:sz w:val="21"/>
          <w:szCs w:val="21"/>
        </w:rPr>
        <w:t>。</w:t>
      </w:r>
    </w:p>
    <w:p w:rsidR="00381E21"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lastRenderedPageBreak/>
        <w:t>（2）按照报名表格式和内容要求完整、准确、真实地填报相关信息，并将报名表在截止日期前发送电子邮件至所报名赛区组委会办公室邮箱。不设单独地区赛的省市的企业和团队可就近或根据需要自行选择参赛赛区。每个参赛企业或团队只可报名参加一个赛区的比赛。</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（3）报名截止时间：2016年6月30日。</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五、奖项设置</w:t>
      </w:r>
    </w:p>
    <w:p w:rsidR="00381E21"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1.总决赛经由项目路演+专家现场评审的方式评选产生企业组及团队组“纳米之星”一等奖各1名、“纳米之星”二等奖各2名、“纳米之星”三等奖各3名。</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2.评审专家通过集中评议产生 “技术领先奖”、“商业模式奖”、“投资价值奖”单项奖各1名。</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六、支持政策</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1.现金奖励</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“纳米之星”一等奖企业、团队可分别获得10万元、5万元人民币奖励，“纳米之星”二、三等奖以及“技术领先奖”、“投资价值奖”、“商业模式奖”等单项奖可获得3万元到1万元不等的丰厚奖金。</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2.赛前培训</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大赛期间将安排内容丰富的创新创业培训课程，内容包括知识产权等方面法律风险防控、融资、激励机制设计、市场营销以及案例分析等专题培训。</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3.落地服务</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对于有愿意落地的优秀企业和团队，组委会可推荐到各地区创新型孵化器、众创空间及纳米科技产业基地等优先入驻。</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4.资源对接</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优秀企业和团队将优先推荐给大赛创投伙伴机构进行支持；免费参加联盟组织的纳米产业论坛和“纳米新丝路”主题对接沙龙。</w:t>
      </w:r>
    </w:p>
    <w:p w:rsidR="00B058C6" w:rsidRDefault="00B058C6" w:rsidP="00381E21">
      <w:pPr>
        <w:pStyle w:val="a5"/>
        <w:shd w:val="clear" w:color="auto" w:fill="FFFFFF"/>
        <w:spacing w:before="0" w:beforeAutospacing="0" w:after="0" w:afterAutospacing="0" w:line="500" w:lineRule="exact"/>
        <w:ind w:firstLineChars="196" w:firstLine="413"/>
        <w:rPr>
          <w:rFonts w:hint="eastAsia"/>
          <w:color w:val="000000"/>
          <w:sz w:val="21"/>
          <w:szCs w:val="21"/>
        </w:rPr>
      </w:pPr>
      <w:r>
        <w:rPr>
          <w:rStyle w:val="a6"/>
          <w:rFonts w:hint="eastAsia"/>
          <w:color w:val="000000"/>
          <w:sz w:val="21"/>
          <w:szCs w:val="21"/>
        </w:rPr>
        <w:t>5.宣传服务</w:t>
      </w:r>
    </w:p>
    <w:p w:rsidR="00B058C6" w:rsidRDefault="00B058C6" w:rsidP="00381E21">
      <w:pPr>
        <w:pStyle w:val="a5"/>
        <w:shd w:val="clear" w:color="auto" w:fill="FFFFFF"/>
        <w:spacing w:before="0" w:beforeAutospacing="0" w:after="0" w:afterAutospacing="0" w:line="500" w:lineRule="exact"/>
        <w:ind w:firstLineChars="200" w:firstLine="420"/>
        <w:rPr>
          <w:rFonts w:hint="eastAsia"/>
          <w:color w:val="000000"/>
          <w:sz w:val="21"/>
          <w:szCs w:val="21"/>
        </w:rPr>
      </w:pPr>
      <w:r>
        <w:rPr>
          <w:rFonts w:hint="eastAsia"/>
          <w:color w:val="000000"/>
          <w:sz w:val="21"/>
          <w:szCs w:val="21"/>
        </w:rPr>
        <w:t>为优秀企业和团队提供专业宣传渠道：纳创网（中国纳米创新创业第一专业平台）、“北京纳米在线”微信免费宣传，《新材料产业》杂志赠阅一年并提供优惠推广服务；行业媒体综合宣传报道服务。</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lastRenderedPageBreak/>
        <w:t>六、大赛组委会联系方式</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   大赛组委会办公室暨北京分赛区组委会办公室：</w:t>
      </w:r>
    </w:p>
    <w:p w:rsidR="00B058C6" w:rsidRDefault="00B058C6" w:rsidP="00381E21">
      <w:pPr>
        <w:pStyle w:val="a5"/>
        <w:shd w:val="clear" w:color="auto" w:fill="FFFFFF"/>
        <w:spacing w:before="0" w:beforeAutospacing="0" w:after="0" w:afterAutospacing="0" w:line="500" w:lineRule="exact"/>
        <w:rPr>
          <w:rFonts w:ascii="微软雅黑" w:eastAsia="微软雅黑" w:hAnsi="微软雅黑" w:hint="eastAsia"/>
          <w:color w:val="000000"/>
          <w:sz w:val="21"/>
          <w:szCs w:val="21"/>
          <w:shd w:val="clear" w:color="auto" w:fill="FFFFFF"/>
        </w:rPr>
      </w:pPr>
      <w:r>
        <w:rPr>
          <w:rFonts w:hint="eastAsia"/>
          <w:color w:val="000000"/>
          <w:sz w:val="21"/>
          <w:szCs w:val="21"/>
        </w:rPr>
        <w:t>   </w:t>
      </w:r>
      <w:r>
        <w:rPr>
          <w:rFonts w:ascii="微软雅黑" w:eastAsia="微软雅黑" w:hAnsi="微软雅黑" w:hint="eastAsia"/>
          <w:color w:val="000000"/>
          <w:sz w:val="21"/>
          <w:szCs w:val="21"/>
          <w:shd w:val="clear" w:color="auto" w:fill="FFFFFF"/>
        </w:rPr>
        <w:t xml:space="preserve">联系人：王 鑫   62341509-3506，13811033421   </w:t>
      </w:r>
    </w:p>
    <w:p w:rsidR="00B058C6" w:rsidRDefault="00B058C6" w:rsidP="00381E21">
      <w:pPr>
        <w:pStyle w:val="a5"/>
        <w:shd w:val="clear" w:color="auto" w:fill="FFFFFF"/>
        <w:spacing w:before="0" w:beforeAutospacing="0" w:after="0" w:afterAutospacing="0" w:line="500" w:lineRule="exact"/>
        <w:ind w:firstLineChars="300" w:firstLine="630"/>
        <w:rPr>
          <w:rFonts w:ascii="微软雅黑" w:eastAsia="微软雅黑" w:hAnsi="微软雅黑" w:hint="eastAsia"/>
          <w:color w:val="000000"/>
          <w:sz w:val="21"/>
          <w:szCs w:val="21"/>
          <w:shd w:val="clear" w:color="auto" w:fill="FFFFFF"/>
        </w:rPr>
      </w:pPr>
      <w:r>
        <w:rPr>
          <w:rFonts w:ascii="微软雅黑" w:eastAsia="微软雅黑" w:hAnsi="微软雅黑" w:hint="eastAsia"/>
          <w:color w:val="000000"/>
          <w:sz w:val="21"/>
          <w:szCs w:val="21"/>
          <w:shd w:val="clear" w:color="auto" w:fill="FFFFFF"/>
        </w:rPr>
        <w:t>张 伟 62341509-3507,15801389728</w:t>
      </w:r>
    </w:p>
    <w:p w:rsidR="00B058C6" w:rsidRDefault="00B058C6" w:rsidP="00381E21">
      <w:pPr>
        <w:pStyle w:val="a5"/>
        <w:shd w:val="clear" w:color="auto" w:fill="FFFFFF"/>
        <w:spacing w:before="0" w:beforeAutospacing="0" w:after="0" w:afterAutospacing="0" w:line="500" w:lineRule="exact"/>
        <w:ind w:firstLineChars="300" w:firstLine="630"/>
        <w:rPr>
          <w:rFonts w:ascii="微软雅黑" w:eastAsia="微软雅黑" w:hAnsi="微软雅黑" w:hint="eastAsia"/>
          <w:color w:val="000000"/>
          <w:sz w:val="21"/>
          <w:szCs w:val="21"/>
          <w:shd w:val="clear" w:color="auto" w:fill="FFFFFF"/>
        </w:rPr>
      </w:pPr>
      <w:r>
        <w:rPr>
          <w:rFonts w:ascii="微软雅黑" w:eastAsia="微软雅黑" w:hAnsi="微软雅黑" w:hint="eastAsia"/>
          <w:color w:val="000000"/>
          <w:sz w:val="21"/>
          <w:szCs w:val="21"/>
          <w:shd w:val="clear" w:color="auto" w:fill="FFFFFF"/>
        </w:rPr>
        <w:t>平朝霞   62341509-3505，13810697633</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Style w:val="a6"/>
          <w:rFonts w:hint="eastAsia"/>
          <w:color w:val="000000"/>
          <w:sz w:val="21"/>
          <w:szCs w:val="21"/>
        </w:rPr>
        <w:t>七、说明</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1.参赛者（企业组、团体组）一经报名参赛，即视为认同并遵守本赛事规则及相关法律规定。对于因参赛引起的包括但不限于知识产权等各领域的纠纷，由参赛者承担相应的法律责任，与本赛事各主办、承办、协办单位无关。</w:t>
      </w:r>
    </w:p>
    <w:p w:rsidR="00B058C6" w:rsidRDefault="00B058C6" w:rsidP="00381E21">
      <w:pPr>
        <w:pStyle w:val="a5"/>
        <w:shd w:val="clear" w:color="auto" w:fill="FFFFFF"/>
        <w:spacing w:before="0" w:beforeAutospacing="0" w:after="0" w:afterAutospacing="0" w:line="500" w:lineRule="exact"/>
        <w:rPr>
          <w:rFonts w:hint="eastAsia"/>
          <w:color w:val="000000"/>
          <w:sz w:val="21"/>
          <w:szCs w:val="21"/>
        </w:rPr>
      </w:pPr>
      <w:r>
        <w:rPr>
          <w:rFonts w:hint="eastAsia"/>
          <w:color w:val="000000"/>
          <w:sz w:val="21"/>
          <w:szCs w:val="21"/>
        </w:rPr>
        <w:t>    2.赛事相关未尽事宜，由大赛组委会办公室负责解释。</w:t>
      </w:r>
    </w:p>
    <w:p w:rsidR="008477F8" w:rsidRPr="00B058C6" w:rsidRDefault="008477F8" w:rsidP="00381E21">
      <w:pPr>
        <w:widowControl/>
        <w:jc w:val="left"/>
        <w:rPr>
          <w:rFonts w:asciiTheme="majorEastAsia" w:eastAsiaTheme="majorEastAsia" w:hAnsiTheme="majorEastAsia" w:cs="宋体"/>
          <w:color w:val="000000"/>
          <w:kern w:val="0"/>
          <w:szCs w:val="21"/>
        </w:rPr>
      </w:pPr>
    </w:p>
    <w:sectPr w:rsidR="008477F8" w:rsidRPr="00B058C6" w:rsidSect="00B05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BA0" w:rsidRDefault="006B0BA0" w:rsidP="00461C84">
      <w:r>
        <w:separator/>
      </w:r>
    </w:p>
  </w:endnote>
  <w:endnote w:type="continuationSeparator" w:id="1">
    <w:p w:rsidR="006B0BA0" w:rsidRDefault="006B0BA0" w:rsidP="00461C8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BA0" w:rsidRDefault="006B0BA0" w:rsidP="00461C84">
      <w:r>
        <w:separator/>
      </w:r>
    </w:p>
  </w:footnote>
  <w:footnote w:type="continuationSeparator" w:id="1">
    <w:p w:rsidR="006B0BA0" w:rsidRDefault="006B0BA0" w:rsidP="00461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5AB"/>
    <w:multiLevelType w:val="hybridMultilevel"/>
    <w:tmpl w:val="3A9857A8"/>
    <w:lvl w:ilvl="0" w:tplc="11A66684">
      <w:start w:val="1"/>
      <w:numFmt w:val="japaneseCounting"/>
      <w:lvlText w:val="（%1）"/>
      <w:lvlJc w:val="left"/>
      <w:pPr>
        <w:ind w:left="1200" w:hanging="720"/>
      </w:pPr>
      <w:rPr>
        <w:rFonts w:ascii="宋体" w:eastAsia="宋体" w:hAnsi="宋体" w:cs="Arial" w:hint="default"/>
        <w:b/>
        <w:color w:val="000000"/>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7557597"/>
    <w:multiLevelType w:val="hybridMultilevel"/>
    <w:tmpl w:val="16D2BC74"/>
    <w:lvl w:ilvl="0" w:tplc="EAF42614">
      <w:start w:val="1"/>
      <w:numFmt w:val="decimal"/>
      <w:lvlText w:val="(%1)"/>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F87050C"/>
    <w:multiLevelType w:val="hybridMultilevel"/>
    <w:tmpl w:val="60CC0E2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392D30FB"/>
    <w:multiLevelType w:val="hybridMultilevel"/>
    <w:tmpl w:val="5EC0415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680A02D1"/>
    <w:multiLevelType w:val="hybridMultilevel"/>
    <w:tmpl w:val="5E80DD4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C84"/>
    <w:rsid w:val="000131A1"/>
    <w:rsid w:val="00014352"/>
    <w:rsid w:val="00014A3C"/>
    <w:rsid w:val="00035172"/>
    <w:rsid w:val="000472AD"/>
    <w:rsid w:val="000557F4"/>
    <w:rsid w:val="00063635"/>
    <w:rsid w:val="00076385"/>
    <w:rsid w:val="00084DDD"/>
    <w:rsid w:val="00091A31"/>
    <w:rsid w:val="000A2291"/>
    <w:rsid w:val="000A271B"/>
    <w:rsid w:val="000A7856"/>
    <w:rsid w:val="000B4904"/>
    <w:rsid w:val="000B5B4B"/>
    <w:rsid w:val="000C095B"/>
    <w:rsid w:val="000D3F08"/>
    <w:rsid w:val="000D6C19"/>
    <w:rsid w:val="000D7BFC"/>
    <w:rsid w:val="000E47C5"/>
    <w:rsid w:val="000E5F5E"/>
    <w:rsid w:val="00116401"/>
    <w:rsid w:val="00116846"/>
    <w:rsid w:val="00132CFD"/>
    <w:rsid w:val="00133512"/>
    <w:rsid w:val="001439FA"/>
    <w:rsid w:val="00146813"/>
    <w:rsid w:val="00161D9D"/>
    <w:rsid w:val="00167D8A"/>
    <w:rsid w:val="00170FD8"/>
    <w:rsid w:val="00181384"/>
    <w:rsid w:val="00184D63"/>
    <w:rsid w:val="00186DAB"/>
    <w:rsid w:val="001B4674"/>
    <w:rsid w:val="001C1D2E"/>
    <w:rsid w:val="001C3269"/>
    <w:rsid w:val="001C70C8"/>
    <w:rsid w:val="001D695D"/>
    <w:rsid w:val="001E228F"/>
    <w:rsid w:val="002063B6"/>
    <w:rsid w:val="002078B0"/>
    <w:rsid w:val="0021028D"/>
    <w:rsid w:val="00223C57"/>
    <w:rsid w:val="00231D44"/>
    <w:rsid w:val="00245E46"/>
    <w:rsid w:val="002570AA"/>
    <w:rsid w:val="0026047E"/>
    <w:rsid w:val="002733EC"/>
    <w:rsid w:val="002904CA"/>
    <w:rsid w:val="00294B2B"/>
    <w:rsid w:val="002A20BD"/>
    <w:rsid w:val="002C28B2"/>
    <w:rsid w:val="002C34D3"/>
    <w:rsid w:val="002D4478"/>
    <w:rsid w:val="002D4D68"/>
    <w:rsid w:val="002F0B99"/>
    <w:rsid w:val="002F2E0A"/>
    <w:rsid w:val="00305410"/>
    <w:rsid w:val="00332495"/>
    <w:rsid w:val="00345D10"/>
    <w:rsid w:val="00354F93"/>
    <w:rsid w:val="00367F42"/>
    <w:rsid w:val="00381E21"/>
    <w:rsid w:val="003A1D34"/>
    <w:rsid w:val="003B4908"/>
    <w:rsid w:val="003D0824"/>
    <w:rsid w:val="003D23D9"/>
    <w:rsid w:val="003E3DCE"/>
    <w:rsid w:val="003F01F8"/>
    <w:rsid w:val="003F315F"/>
    <w:rsid w:val="00404C85"/>
    <w:rsid w:val="00404F74"/>
    <w:rsid w:val="0041562C"/>
    <w:rsid w:val="0041735D"/>
    <w:rsid w:val="00430F2A"/>
    <w:rsid w:val="004341AB"/>
    <w:rsid w:val="0043605B"/>
    <w:rsid w:val="004361A5"/>
    <w:rsid w:val="00461C84"/>
    <w:rsid w:val="00471156"/>
    <w:rsid w:val="00475DD4"/>
    <w:rsid w:val="00493444"/>
    <w:rsid w:val="004A35F2"/>
    <w:rsid w:val="004E180C"/>
    <w:rsid w:val="0050260E"/>
    <w:rsid w:val="00517155"/>
    <w:rsid w:val="00533535"/>
    <w:rsid w:val="00551AB4"/>
    <w:rsid w:val="005549BF"/>
    <w:rsid w:val="0056656E"/>
    <w:rsid w:val="00571EAF"/>
    <w:rsid w:val="005B1C2A"/>
    <w:rsid w:val="005C67C6"/>
    <w:rsid w:val="006240B9"/>
    <w:rsid w:val="00647D12"/>
    <w:rsid w:val="00650A26"/>
    <w:rsid w:val="00656B89"/>
    <w:rsid w:val="00665EF8"/>
    <w:rsid w:val="00666C07"/>
    <w:rsid w:val="006705B9"/>
    <w:rsid w:val="00683CAD"/>
    <w:rsid w:val="00694E18"/>
    <w:rsid w:val="006A47C1"/>
    <w:rsid w:val="006B0BA0"/>
    <w:rsid w:val="006B24B1"/>
    <w:rsid w:val="006B41D4"/>
    <w:rsid w:val="006E0919"/>
    <w:rsid w:val="006E3A1B"/>
    <w:rsid w:val="006F3991"/>
    <w:rsid w:val="006F5A02"/>
    <w:rsid w:val="00702B4F"/>
    <w:rsid w:val="00722AD7"/>
    <w:rsid w:val="00725396"/>
    <w:rsid w:val="00725C0C"/>
    <w:rsid w:val="0076360B"/>
    <w:rsid w:val="0076693F"/>
    <w:rsid w:val="00767A25"/>
    <w:rsid w:val="007919AE"/>
    <w:rsid w:val="007C4897"/>
    <w:rsid w:val="007D492B"/>
    <w:rsid w:val="007D79F7"/>
    <w:rsid w:val="008048A4"/>
    <w:rsid w:val="00810BC6"/>
    <w:rsid w:val="008322F7"/>
    <w:rsid w:val="00835BAB"/>
    <w:rsid w:val="008477F8"/>
    <w:rsid w:val="0085128F"/>
    <w:rsid w:val="00853B15"/>
    <w:rsid w:val="00866FAB"/>
    <w:rsid w:val="00875440"/>
    <w:rsid w:val="008A27C8"/>
    <w:rsid w:val="008A4C4C"/>
    <w:rsid w:val="008A7B4D"/>
    <w:rsid w:val="008D315A"/>
    <w:rsid w:val="0091794E"/>
    <w:rsid w:val="009179E3"/>
    <w:rsid w:val="00932BC1"/>
    <w:rsid w:val="00941204"/>
    <w:rsid w:val="009474EE"/>
    <w:rsid w:val="009606F5"/>
    <w:rsid w:val="00963FE9"/>
    <w:rsid w:val="0097438E"/>
    <w:rsid w:val="0098297F"/>
    <w:rsid w:val="009F71B4"/>
    <w:rsid w:val="00A07A80"/>
    <w:rsid w:val="00A222E0"/>
    <w:rsid w:val="00A234F9"/>
    <w:rsid w:val="00A271C8"/>
    <w:rsid w:val="00A47579"/>
    <w:rsid w:val="00A60879"/>
    <w:rsid w:val="00A63088"/>
    <w:rsid w:val="00A7002D"/>
    <w:rsid w:val="00A72B58"/>
    <w:rsid w:val="00A7497B"/>
    <w:rsid w:val="00A76B95"/>
    <w:rsid w:val="00A83202"/>
    <w:rsid w:val="00A97C14"/>
    <w:rsid w:val="00AB48F0"/>
    <w:rsid w:val="00AF13E6"/>
    <w:rsid w:val="00B0534E"/>
    <w:rsid w:val="00B058C6"/>
    <w:rsid w:val="00B06E46"/>
    <w:rsid w:val="00B1182F"/>
    <w:rsid w:val="00B1236A"/>
    <w:rsid w:val="00B303A4"/>
    <w:rsid w:val="00B45945"/>
    <w:rsid w:val="00B542F0"/>
    <w:rsid w:val="00B82CEC"/>
    <w:rsid w:val="00B877E3"/>
    <w:rsid w:val="00B96CEC"/>
    <w:rsid w:val="00BA2A69"/>
    <w:rsid w:val="00BA3D6A"/>
    <w:rsid w:val="00BA7E71"/>
    <w:rsid w:val="00BC2301"/>
    <w:rsid w:val="00BD5467"/>
    <w:rsid w:val="00BE4291"/>
    <w:rsid w:val="00BE754B"/>
    <w:rsid w:val="00BF4DE1"/>
    <w:rsid w:val="00C01B54"/>
    <w:rsid w:val="00C03B76"/>
    <w:rsid w:val="00C346FA"/>
    <w:rsid w:val="00C37A31"/>
    <w:rsid w:val="00C4299B"/>
    <w:rsid w:val="00C505DF"/>
    <w:rsid w:val="00C53131"/>
    <w:rsid w:val="00C6263E"/>
    <w:rsid w:val="00C73501"/>
    <w:rsid w:val="00C8036C"/>
    <w:rsid w:val="00C823D4"/>
    <w:rsid w:val="00C8648D"/>
    <w:rsid w:val="00C97FA3"/>
    <w:rsid w:val="00CB42D5"/>
    <w:rsid w:val="00CB71A7"/>
    <w:rsid w:val="00CD0594"/>
    <w:rsid w:val="00CD135C"/>
    <w:rsid w:val="00CD4C21"/>
    <w:rsid w:val="00CD629E"/>
    <w:rsid w:val="00D0691F"/>
    <w:rsid w:val="00D13D50"/>
    <w:rsid w:val="00D14019"/>
    <w:rsid w:val="00D15325"/>
    <w:rsid w:val="00D23A93"/>
    <w:rsid w:val="00D31D0D"/>
    <w:rsid w:val="00D32951"/>
    <w:rsid w:val="00D80960"/>
    <w:rsid w:val="00D85810"/>
    <w:rsid w:val="00DA5DC9"/>
    <w:rsid w:val="00DD35DC"/>
    <w:rsid w:val="00E044E2"/>
    <w:rsid w:val="00E159AD"/>
    <w:rsid w:val="00E35C59"/>
    <w:rsid w:val="00E449B1"/>
    <w:rsid w:val="00E47C37"/>
    <w:rsid w:val="00E52F57"/>
    <w:rsid w:val="00E61AF5"/>
    <w:rsid w:val="00E645C4"/>
    <w:rsid w:val="00E85FF6"/>
    <w:rsid w:val="00EA7592"/>
    <w:rsid w:val="00EB0E22"/>
    <w:rsid w:val="00EC3A33"/>
    <w:rsid w:val="00EC4496"/>
    <w:rsid w:val="00EC5FCE"/>
    <w:rsid w:val="00EC73DA"/>
    <w:rsid w:val="00ED06E3"/>
    <w:rsid w:val="00ED2C3E"/>
    <w:rsid w:val="00ED5B91"/>
    <w:rsid w:val="00EE3FE3"/>
    <w:rsid w:val="00EF7D4C"/>
    <w:rsid w:val="00F007BC"/>
    <w:rsid w:val="00F154C7"/>
    <w:rsid w:val="00F249BC"/>
    <w:rsid w:val="00F33345"/>
    <w:rsid w:val="00F34C4E"/>
    <w:rsid w:val="00F602D9"/>
    <w:rsid w:val="00F60579"/>
    <w:rsid w:val="00F61734"/>
    <w:rsid w:val="00F74CF1"/>
    <w:rsid w:val="00FA18D3"/>
    <w:rsid w:val="00FA628B"/>
    <w:rsid w:val="00FB3AE0"/>
    <w:rsid w:val="00FF0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1C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1C84"/>
    <w:rPr>
      <w:sz w:val="18"/>
      <w:szCs w:val="18"/>
    </w:rPr>
  </w:style>
  <w:style w:type="paragraph" w:styleId="a4">
    <w:name w:val="footer"/>
    <w:basedOn w:val="a"/>
    <w:link w:val="Char0"/>
    <w:uiPriority w:val="99"/>
    <w:semiHidden/>
    <w:unhideWhenUsed/>
    <w:rsid w:val="00461C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1C84"/>
    <w:rPr>
      <w:sz w:val="18"/>
      <w:szCs w:val="18"/>
    </w:rPr>
  </w:style>
  <w:style w:type="paragraph" w:styleId="a5">
    <w:name w:val="Normal (Web)"/>
    <w:basedOn w:val="a"/>
    <w:uiPriority w:val="99"/>
    <w:unhideWhenUsed/>
    <w:rsid w:val="00461C8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1C84"/>
    <w:rPr>
      <w:b/>
      <w:bCs/>
    </w:rPr>
  </w:style>
  <w:style w:type="character" w:customStyle="1" w:styleId="bkcolor">
    <w:name w:val="bkcolor"/>
    <w:basedOn w:val="a0"/>
    <w:rsid w:val="00461C84"/>
  </w:style>
  <w:style w:type="character" w:customStyle="1" w:styleId="bfcolor">
    <w:name w:val="bfcolor"/>
    <w:basedOn w:val="a0"/>
    <w:rsid w:val="00461C84"/>
  </w:style>
  <w:style w:type="paragraph" w:styleId="a7">
    <w:name w:val="Balloon Text"/>
    <w:basedOn w:val="a"/>
    <w:link w:val="Char1"/>
    <w:uiPriority w:val="99"/>
    <w:semiHidden/>
    <w:unhideWhenUsed/>
    <w:rsid w:val="00461C84"/>
    <w:rPr>
      <w:sz w:val="18"/>
      <w:szCs w:val="18"/>
    </w:rPr>
  </w:style>
  <w:style w:type="character" w:customStyle="1" w:styleId="Char1">
    <w:name w:val="批注框文本 Char"/>
    <w:basedOn w:val="a0"/>
    <w:link w:val="a7"/>
    <w:uiPriority w:val="99"/>
    <w:semiHidden/>
    <w:rsid w:val="00461C84"/>
    <w:rPr>
      <w:sz w:val="18"/>
      <w:szCs w:val="18"/>
    </w:rPr>
  </w:style>
  <w:style w:type="paragraph" w:styleId="a8">
    <w:name w:val="List Paragraph"/>
    <w:basedOn w:val="a"/>
    <w:uiPriority w:val="34"/>
    <w:qFormat/>
    <w:rsid w:val="00BC2301"/>
    <w:pPr>
      <w:ind w:firstLineChars="200" w:firstLine="420"/>
    </w:pPr>
  </w:style>
  <w:style w:type="character" w:styleId="a9">
    <w:name w:val="Hyperlink"/>
    <w:basedOn w:val="a0"/>
    <w:uiPriority w:val="99"/>
    <w:unhideWhenUsed/>
    <w:rsid w:val="00184D63"/>
    <w:rPr>
      <w:color w:val="0000FF" w:themeColor="hyperlink"/>
      <w:u w:val="single"/>
    </w:rPr>
  </w:style>
  <w:style w:type="paragraph" w:styleId="aa">
    <w:name w:val="Date"/>
    <w:basedOn w:val="a"/>
    <w:next w:val="a"/>
    <w:link w:val="Char2"/>
    <w:uiPriority w:val="99"/>
    <w:semiHidden/>
    <w:unhideWhenUsed/>
    <w:rsid w:val="0041735D"/>
    <w:pPr>
      <w:ind w:leftChars="2500" w:left="100"/>
    </w:pPr>
  </w:style>
  <w:style w:type="character" w:customStyle="1" w:styleId="Char2">
    <w:name w:val="日期 Char"/>
    <w:basedOn w:val="a0"/>
    <w:link w:val="aa"/>
    <w:uiPriority w:val="99"/>
    <w:semiHidden/>
    <w:rsid w:val="0041735D"/>
  </w:style>
</w:styles>
</file>

<file path=word/webSettings.xml><?xml version="1.0" encoding="utf-8"?>
<w:webSettings xmlns:r="http://schemas.openxmlformats.org/officeDocument/2006/relationships" xmlns:w="http://schemas.openxmlformats.org/wordprocessingml/2006/main">
  <w:divs>
    <w:div w:id="450249905">
      <w:bodyDiv w:val="1"/>
      <w:marLeft w:val="0"/>
      <w:marRight w:val="0"/>
      <w:marTop w:val="0"/>
      <w:marBottom w:val="0"/>
      <w:divBdr>
        <w:top w:val="none" w:sz="0" w:space="0" w:color="auto"/>
        <w:left w:val="none" w:sz="0" w:space="0" w:color="auto"/>
        <w:bottom w:val="none" w:sz="0" w:space="0" w:color="auto"/>
        <w:right w:val="none" w:sz="0" w:space="0" w:color="auto"/>
      </w:divBdr>
      <w:divsChild>
        <w:div w:id="1185169478">
          <w:blockQuote w:val="1"/>
          <w:marLeft w:val="0"/>
          <w:marRight w:val="0"/>
          <w:marTop w:val="0"/>
          <w:marBottom w:val="0"/>
          <w:divBdr>
            <w:top w:val="none" w:sz="0" w:space="0" w:color="auto"/>
            <w:left w:val="none" w:sz="0" w:space="0" w:color="auto"/>
            <w:bottom w:val="none" w:sz="0" w:space="0" w:color="auto"/>
            <w:right w:val="none" w:sz="0" w:space="0" w:color="auto"/>
          </w:divBdr>
        </w:div>
        <w:div w:id="1463960491">
          <w:blockQuote w:val="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5780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nano.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4C4D4-2F8C-4DC3-9007-1F3AA597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367</Words>
  <Characters>2098</Characters>
  <Application>Microsoft Office Word</Application>
  <DocSecurity>0</DocSecurity>
  <Lines>17</Lines>
  <Paragraphs>4</Paragraphs>
  <ScaleCrop>false</ScaleCrop>
  <Company>Lenovo</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Limeng</cp:lastModifiedBy>
  <cp:revision>2</cp:revision>
  <dcterms:created xsi:type="dcterms:W3CDTF">2016-06-17T05:19:00Z</dcterms:created>
  <dcterms:modified xsi:type="dcterms:W3CDTF">2016-06-17T05:19:00Z</dcterms:modified>
</cp:coreProperties>
</file>