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FE" w:rsidRPr="005E55FE" w:rsidRDefault="005E55FE" w:rsidP="005E55FE">
      <w:pPr>
        <w:jc w:val="center"/>
        <w:rPr>
          <w:rFonts w:ascii="仿宋" w:eastAsia="仿宋" w:hAnsi="仿宋" w:hint="eastAsia"/>
          <w:b/>
          <w:sz w:val="28"/>
          <w:szCs w:val="28"/>
        </w:rPr>
      </w:pPr>
      <w:r w:rsidRPr="005E55FE">
        <w:rPr>
          <w:rFonts w:ascii="仿宋" w:eastAsia="仿宋" w:hAnsi="仿宋" w:hint="eastAsia"/>
          <w:b/>
          <w:sz w:val="32"/>
          <w:szCs w:val="28"/>
        </w:rPr>
        <w:t>中国船舶重工集团公司关于发布 装备预研船舶重工联</w:t>
      </w:r>
      <w:proofErr w:type="gramStart"/>
      <w:r w:rsidRPr="005E55FE">
        <w:rPr>
          <w:rFonts w:ascii="仿宋" w:eastAsia="仿宋" w:hAnsi="仿宋" w:hint="eastAsia"/>
          <w:b/>
          <w:sz w:val="32"/>
          <w:szCs w:val="28"/>
        </w:rPr>
        <w:t>合基金</w:t>
      </w:r>
      <w:proofErr w:type="gramEnd"/>
      <w:r w:rsidRPr="005E55FE">
        <w:rPr>
          <w:rFonts w:ascii="仿宋" w:eastAsia="仿宋" w:hAnsi="仿宋" w:hint="eastAsia"/>
          <w:b/>
          <w:sz w:val="32"/>
          <w:szCs w:val="28"/>
        </w:rPr>
        <w:t>一般基金（公开发布） 2017年指南的公告</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装备预研船舶重工联合基金（以下简称联合基金）是中央军委装备发展部和中国船舶重工集团公司共同出资设立的装备预研基础研究项目。根据联合基金“十三五”规划和年度计划安排，装备预研船舶重工联合基金管理办公室（以下简称联合基金办）于2017年5月23日在中国船舶重工集团公司“智·海”网站（www.csicmakers.com）“联合基金”板块发布了一般基金（公开发布）2017年度指南，共21条。诚邀国内从事相关技术研究的优势单位参加。现将有关事项公告如下：</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一、项目定位</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一般基金作为联合基金四类项目之一，通过开展应用基础研究，为舰船武器装备技术长远发展提供技术储备。资助经费50万元以内，研究周期1～2年，预期技术成熟度2～3级，研究成果为研究报告或技术方案等。</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二、申报要求</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（一）本次</w:t>
      </w:r>
      <w:proofErr w:type="gramStart"/>
      <w:r w:rsidRPr="005E55FE">
        <w:rPr>
          <w:rFonts w:ascii="仿宋" w:eastAsia="仿宋" w:hAnsi="仿宋" w:hint="eastAsia"/>
          <w:sz w:val="28"/>
          <w:szCs w:val="28"/>
        </w:rPr>
        <w:t>申报仅</w:t>
      </w:r>
      <w:proofErr w:type="gramEnd"/>
      <w:r w:rsidRPr="005E55FE">
        <w:rPr>
          <w:rFonts w:ascii="仿宋" w:eastAsia="仿宋" w:hAnsi="仿宋" w:hint="eastAsia"/>
          <w:sz w:val="28"/>
          <w:szCs w:val="28"/>
        </w:rPr>
        <w:t>通过“智·海”网站受理网上申报，所有网上申报材料严禁涉密！</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（二）申报材料</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登录“智·海”网站下载《装备预研船舶重工联合基金项目申请书(格式)》（以下简称项目申请书），按要求填写。</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（三）申报单位</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lastRenderedPageBreak/>
        <w:t>1.申报单位应为中国境内法人单位，原则上不受理外资企业和中外合资企业申报。</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2.允许多家单位自愿联合申报，但须明确唯一责任单位，同一指南项目同一单位只能申报一次。</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3.申报单位须对本单位网上提交的申请材料进行</w:t>
      </w:r>
      <w:proofErr w:type="gramStart"/>
      <w:r w:rsidRPr="005E55FE">
        <w:rPr>
          <w:rFonts w:ascii="仿宋" w:eastAsia="仿宋" w:hAnsi="仿宋" w:hint="eastAsia"/>
          <w:sz w:val="28"/>
          <w:szCs w:val="28"/>
        </w:rPr>
        <w:t>脱密处理</w:t>
      </w:r>
      <w:proofErr w:type="gramEnd"/>
      <w:r w:rsidRPr="005E55FE">
        <w:rPr>
          <w:rFonts w:ascii="仿宋" w:eastAsia="仿宋" w:hAnsi="仿宋" w:hint="eastAsia"/>
          <w:sz w:val="28"/>
          <w:szCs w:val="28"/>
        </w:rPr>
        <w:t>和保密审查。</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（四）申请人</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1.项目负责人限1人，应为申报单位正式在职人员。</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2.参研人员应为中国国籍。</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3.申报项目原则上应满足指南项目所列研究目标、主要技术指标、进度、成果形式、经费限额等要求。</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4.不受理</w:t>
      </w:r>
      <w:proofErr w:type="gramStart"/>
      <w:r w:rsidRPr="005E55FE">
        <w:rPr>
          <w:rFonts w:ascii="仿宋" w:eastAsia="仿宋" w:hAnsi="仿宋" w:hint="eastAsia"/>
          <w:sz w:val="28"/>
          <w:szCs w:val="28"/>
        </w:rPr>
        <w:t>因学术</w:t>
      </w:r>
      <w:proofErr w:type="gramEnd"/>
      <w:r w:rsidRPr="005E55FE">
        <w:rPr>
          <w:rFonts w:ascii="仿宋" w:eastAsia="仿宋" w:hAnsi="仿宋" w:hint="eastAsia"/>
          <w:sz w:val="28"/>
          <w:szCs w:val="28"/>
        </w:rPr>
        <w:t>不端、科研诚信不佳、重大失泄密等问题进入黑名单，尚未解禁的申报单位和申请人。</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三、申报流程</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（一）网站注册</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申报单位或申请人应首先在“智·海”网站注册，申报单位须提交营业执照、组织机构代码证、法人证书（三选</w:t>
      </w:r>
      <w:proofErr w:type="gramStart"/>
      <w:r w:rsidRPr="005E55FE">
        <w:rPr>
          <w:rFonts w:ascii="仿宋" w:eastAsia="仿宋" w:hAnsi="仿宋" w:hint="eastAsia"/>
          <w:sz w:val="28"/>
          <w:szCs w:val="28"/>
        </w:rPr>
        <w:t>一</w:t>
      </w:r>
      <w:proofErr w:type="gramEnd"/>
      <w:r w:rsidRPr="005E55FE">
        <w:rPr>
          <w:rFonts w:ascii="仿宋" w:eastAsia="仿宋" w:hAnsi="仿宋" w:hint="eastAsia"/>
          <w:sz w:val="28"/>
          <w:szCs w:val="28"/>
        </w:rPr>
        <w:t>，扫描版），个人须提供个人有效身份证扫描件。</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（二）指南对接</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每条指南均公布了技术对接联系人及电话，方便申报单位或申请人进行指南需求对接咨询。</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（三）网上申报</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lastRenderedPageBreak/>
        <w:t>登录“智·海”网站→“联合基金”浏览指南条目，按网站要求进行申报，提交项目申请书PDF版，要求项目申请书封面及单位意见栏加盖申报单位公章。</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（四）申报时间</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自指南发布之日起，至2017年6月16日24:00止，在“智·海”网站完成项目申请书提交，过期系统将关闭。</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四、评审与结果公示</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（一）评审程序</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项目申请书评审分为初步审查和会议评审两个阶段。</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1.初步审查</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联合基金办将组织有关单位对项目申请书进行初步审查和排序，选取前5名进入会议评审。</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以下情况视为初步审查不通过：</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（1）申请人不符合规定条件；</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（2）申报材料不齐全或不规范；</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（3）技术预期目标、技术指标、预期成果、研究周期等不符合要求，申报经费超过指南条目所列的经费限额；</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（4）其他不符合申报要求和材料格式要求的情况。</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2.会议评审</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（1）联合基金办将组织专家对通过初步审查的项目申请书进行立项评审。立项评审主要采取会议评审方式，按申请人汇报、专家质询、答辩、专家打分的程序进行。申请人因特殊原因无法汇报的，应</w:t>
      </w:r>
      <w:r w:rsidRPr="005E55FE">
        <w:rPr>
          <w:rFonts w:ascii="仿宋" w:eastAsia="仿宋" w:hAnsi="仿宋" w:hint="eastAsia"/>
          <w:sz w:val="28"/>
          <w:szCs w:val="28"/>
        </w:rPr>
        <w:lastRenderedPageBreak/>
        <w:t>提出书面申请，经联合基金办许可后方可</w:t>
      </w:r>
      <w:proofErr w:type="gramStart"/>
      <w:r w:rsidRPr="005E55FE">
        <w:rPr>
          <w:rFonts w:ascii="仿宋" w:eastAsia="仿宋" w:hAnsi="仿宋" w:hint="eastAsia"/>
          <w:sz w:val="28"/>
          <w:szCs w:val="28"/>
        </w:rPr>
        <w:t>更换汇报</w:t>
      </w:r>
      <w:proofErr w:type="gramEnd"/>
      <w:r w:rsidRPr="005E55FE">
        <w:rPr>
          <w:rFonts w:ascii="仿宋" w:eastAsia="仿宋" w:hAnsi="仿宋" w:hint="eastAsia"/>
          <w:sz w:val="28"/>
          <w:szCs w:val="28"/>
        </w:rPr>
        <w:t>人。</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（2）评审专家依据项目指南，在了解申报单位研究基础、保障条件以及与申报单位充分质询、沟通的基础上，对申请项目进行打分，并提出评审意见。</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（3）会议评审材料要求</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项目申请书纸质版一式10份，A4纸双面打印，封面及单位意见栏加盖申报单位公章，保密审查材料原件1份；项目申请书电子版（为word版本）光盘1份。</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（二）结果公示</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1.结果排名</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评审满分为100分，每份项目申请书得分为去掉一个最高分、去掉一个最低分后的平均值；两家或两家以上单位得分相同时，</w:t>
      </w:r>
      <w:proofErr w:type="gramStart"/>
      <w:r w:rsidRPr="005E55FE">
        <w:rPr>
          <w:rFonts w:ascii="仿宋" w:eastAsia="仿宋" w:hAnsi="仿宋" w:hint="eastAsia"/>
          <w:sz w:val="28"/>
          <w:szCs w:val="28"/>
        </w:rPr>
        <w:t>按创新</w:t>
      </w:r>
      <w:proofErr w:type="gramEnd"/>
      <w:r w:rsidRPr="005E55FE">
        <w:rPr>
          <w:rFonts w:ascii="仿宋" w:eastAsia="仿宋" w:hAnsi="仿宋" w:hint="eastAsia"/>
          <w:sz w:val="28"/>
          <w:szCs w:val="28"/>
        </w:rPr>
        <w:t>分排序。（《装备预研船舶重工联合基金项目一般基金项目会议评审打分表》见“智·海”网站。）</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2.结果公示</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联合基金办将于评审会后10个工作日内，将经过集团公司批准的评审结果在“智·海”网站进行公示，公示时间不少于5个工作日。</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五、合同签订</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确定的承</w:t>
      </w:r>
      <w:proofErr w:type="gramStart"/>
      <w:r w:rsidRPr="005E55FE">
        <w:rPr>
          <w:rFonts w:ascii="仿宋" w:eastAsia="仿宋" w:hAnsi="仿宋" w:hint="eastAsia"/>
          <w:sz w:val="28"/>
          <w:szCs w:val="28"/>
        </w:rPr>
        <w:t>研</w:t>
      </w:r>
      <w:proofErr w:type="gramEnd"/>
      <w:r w:rsidRPr="005E55FE">
        <w:rPr>
          <w:rFonts w:ascii="仿宋" w:eastAsia="仿宋" w:hAnsi="仿宋" w:hint="eastAsia"/>
          <w:sz w:val="28"/>
          <w:szCs w:val="28"/>
        </w:rPr>
        <w:t>单位将根据项目申请书编制开题报告，通过开题评审后的项目，联合基金办与承</w:t>
      </w:r>
      <w:proofErr w:type="gramStart"/>
      <w:r w:rsidRPr="005E55FE">
        <w:rPr>
          <w:rFonts w:ascii="仿宋" w:eastAsia="仿宋" w:hAnsi="仿宋" w:hint="eastAsia"/>
          <w:sz w:val="28"/>
          <w:szCs w:val="28"/>
        </w:rPr>
        <w:t>研</w:t>
      </w:r>
      <w:proofErr w:type="gramEnd"/>
      <w:r w:rsidRPr="005E55FE">
        <w:rPr>
          <w:rFonts w:ascii="仿宋" w:eastAsia="仿宋" w:hAnsi="仿宋" w:hint="eastAsia"/>
          <w:sz w:val="28"/>
          <w:szCs w:val="28"/>
        </w:rPr>
        <w:t>单位在规定的时间内订立书面合同（相关格式见“智·海”网站）。</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 xml:space="preserve">六、其他事项 </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lastRenderedPageBreak/>
        <w:t>（一）本公告由中国船舶重工集团公司科技与信息化部负责解释。</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 xml:space="preserve">（二）联系人及联系方式 </w:t>
      </w:r>
      <w:bookmarkStart w:id="0" w:name="_GoBack"/>
      <w:bookmarkEnd w:id="0"/>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科技与信息化部预研处</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刘晓勇01088010480</w:t>
      </w:r>
    </w:p>
    <w:p w:rsidR="005E55FE" w:rsidRPr="005E55FE" w:rsidRDefault="005E55FE" w:rsidP="005E55FE">
      <w:pPr>
        <w:ind w:firstLineChars="200" w:firstLine="560"/>
        <w:rPr>
          <w:rFonts w:ascii="仿宋" w:eastAsia="仿宋" w:hAnsi="仿宋" w:hint="eastAsia"/>
          <w:sz w:val="28"/>
          <w:szCs w:val="28"/>
        </w:rPr>
      </w:pPr>
      <w:r w:rsidRPr="005E55FE">
        <w:rPr>
          <w:rFonts w:ascii="仿宋" w:eastAsia="仿宋" w:hAnsi="仿宋" w:hint="eastAsia"/>
          <w:sz w:val="28"/>
          <w:szCs w:val="28"/>
        </w:rPr>
        <w:t xml:space="preserve">郑   </w:t>
      </w:r>
      <w:proofErr w:type="gramStart"/>
      <w:r w:rsidRPr="005E55FE">
        <w:rPr>
          <w:rFonts w:ascii="仿宋" w:eastAsia="仿宋" w:hAnsi="仿宋" w:hint="eastAsia"/>
          <w:sz w:val="28"/>
          <w:szCs w:val="28"/>
        </w:rPr>
        <w:t>珂</w:t>
      </w:r>
      <w:proofErr w:type="gramEnd"/>
      <w:r w:rsidRPr="005E55FE">
        <w:rPr>
          <w:rFonts w:ascii="仿宋" w:eastAsia="仿宋" w:hAnsi="仿宋" w:hint="eastAsia"/>
          <w:sz w:val="28"/>
          <w:szCs w:val="28"/>
        </w:rPr>
        <w:t xml:space="preserve"> 01088010424 </w:t>
      </w:r>
    </w:p>
    <w:p w:rsidR="005E55FE" w:rsidRPr="005E55FE" w:rsidRDefault="005E55FE" w:rsidP="005E55FE">
      <w:pPr>
        <w:ind w:firstLineChars="200" w:firstLine="560"/>
        <w:rPr>
          <w:rFonts w:ascii="仿宋" w:eastAsia="仿宋" w:hAnsi="仿宋"/>
          <w:sz w:val="28"/>
          <w:szCs w:val="28"/>
        </w:rPr>
      </w:pPr>
      <w:r w:rsidRPr="005E55FE">
        <w:rPr>
          <w:rFonts w:ascii="仿宋" w:eastAsia="仿宋" w:hAnsi="仿宋"/>
          <w:sz w:val="28"/>
          <w:szCs w:val="28"/>
        </w:rPr>
        <w:t xml:space="preserve"> </w:t>
      </w:r>
    </w:p>
    <w:p w:rsidR="005E55FE" w:rsidRPr="005E55FE" w:rsidRDefault="005E55FE" w:rsidP="005E55FE">
      <w:pPr>
        <w:ind w:firstLineChars="200" w:firstLine="560"/>
        <w:jc w:val="right"/>
        <w:rPr>
          <w:rFonts w:ascii="仿宋" w:eastAsia="仿宋" w:hAnsi="仿宋" w:hint="eastAsia"/>
          <w:sz w:val="28"/>
          <w:szCs w:val="28"/>
        </w:rPr>
      </w:pPr>
      <w:r w:rsidRPr="005E55FE">
        <w:rPr>
          <w:rFonts w:ascii="仿宋" w:eastAsia="仿宋" w:hAnsi="仿宋" w:hint="eastAsia"/>
          <w:sz w:val="28"/>
          <w:szCs w:val="28"/>
        </w:rPr>
        <w:t>装备预研船舶重工联合基金管理办公室</w:t>
      </w:r>
    </w:p>
    <w:p w:rsidR="00E20C67" w:rsidRDefault="005E55FE" w:rsidP="005E55FE">
      <w:pPr>
        <w:wordWrap w:val="0"/>
        <w:ind w:firstLineChars="200" w:firstLine="560"/>
        <w:jc w:val="right"/>
      </w:pPr>
      <w:r w:rsidRPr="005E55FE">
        <w:rPr>
          <w:rFonts w:ascii="仿宋" w:eastAsia="仿宋" w:hAnsi="仿宋" w:hint="eastAsia"/>
          <w:sz w:val="28"/>
          <w:szCs w:val="28"/>
        </w:rPr>
        <w:t>二〇一七年五月二十三日</w:t>
      </w:r>
      <w:r>
        <w:rPr>
          <w:rFonts w:ascii="仿宋" w:eastAsia="仿宋" w:hAnsi="仿宋" w:hint="eastAsia"/>
          <w:sz w:val="28"/>
          <w:szCs w:val="28"/>
        </w:rPr>
        <w:t xml:space="preserve">     </w:t>
      </w:r>
    </w:p>
    <w:sectPr w:rsidR="00E20C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42" w:rsidRDefault="00E46642" w:rsidP="005E55FE">
      <w:r>
        <w:separator/>
      </w:r>
    </w:p>
  </w:endnote>
  <w:endnote w:type="continuationSeparator" w:id="0">
    <w:p w:rsidR="00E46642" w:rsidRDefault="00E46642" w:rsidP="005E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42" w:rsidRDefault="00E46642" w:rsidP="005E55FE">
      <w:r>
        <w:separator/>
      </w:r>
    </w:p>
  </w:footnote>
  <w:footnote w:type="continuationSeparator" w:id="0">
    <w:p w:rsidR="00E46642" w:rsidRDefault="00E46642" w:rsidP="005E5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AE"/>
    <w:rsid w:val="005E55FE"/>
    <w:rsid w:val="00973EAE"/>
    <w:rsid w:val="00E20C67"/>
    <w:rsid w:val="00E4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55FE"/>
    <w:rPr>
      <w:sz w:val="18"/>
      <w:szCs w:val="18"/>
    </w:rPr>
  </w:style>
  <w:style w:type="paragraph" w:styleId="a4">
    <w:name w:val="footer"/>
    <w:basedOn w:val="a"/>
    <w:link w:val="Char0"/>
    <w:uiPriority w:val="99"/>
    <w:unhideWhenUsed/>
    <w:rsid w:val="005E55FE"/>
    <w:pPr>
      <w:tabs>
        <w:tab w:val="center" w:pos="4153"/>
        <w:tab w:val="right" w:pos="8306"/>
      </w:tabs>
      <w:snapToGrid w:val="0"/>
      <w:jc w:val="left"/>
    </w:pPr>
    <w:rPr>
      <w:sz w:val="18"/>
      <w:szCs w:val="18"/>
    </w:rPr>
  </w:style>
  <w:style w:type="character" w:customStyle="1" w:styleId="Char0">
    <w:name w:val="页脚 Char"/>
    <w:basedOn w:val="a0"/>
    <w:link w:val="a4"/>
    <w:uiPriority w:val="99"/>
    <w:rsid w:val="005E55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55FE"/>
    <w:rPr>
      <w:sz w:val="18"/>
      <w:szCs w:val="18"/>
    </w:rPr>
  </w:style>
  <w:style w:type="paragraph" w:styleId="a4">
    <w:name w:val="footer"/>
    <w:basedOn w:val="a"/>
    <w:link w:val="Char0"/>
    <w:uiPriority w:val="99"/>
    <w:unhideWhenUsed/>
    <w:rsid w:val="005E55FE"/>
    <w:pPr>
      <w:tabs>
        <w:tab w:val="center" w:pos="4153"/>
        <w:tab w:val="right" w:pos="8306"/>
      </w:tabs>
      <w:snapToGrid w:val="0"/>
      <w:jc w:val="left"/>
    </w:pPr>
    <w:rPr>
      <w:sz w:val="18"/>
      <w:szCs w:val="18"/>
    </w:rPr>
  </w:style>
  <w:style w:type="character" w:customStyle="1" w:styleId="Char0">
    <w:name w:val="页脚 Char"/>
    <w:basedOn w:val="a0"/>
    <w:link w:val="a4"/>
    <w:uiPriority w:val="99"/>
    <w:rsid w:val="005E55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2081">
      <w:bodyDiv w:val="1"/>
      <w:marLeft w:val="0"/>
      <w:marRight w:val="0"/>
      <w:marTop w:val="0"/>
      <w:marBottom w:val="0"/>
      <w:divBdr>
        <w:top w:val="none" w:sz="0" w:space="0" w:color="auto"/>
        <w:left w:val="none" w:sz="0" w:space="0" w:color="auto"/>
        <w:bottom w:val="none" w:sz="0" w:space="0" w:color="auto"/>
        <w:right w:val="none" w:sz="0" w:space="0" w:color="auto"/>
      </w:divBdr>
      <w:divsChild>
        <w:div w:id="1913999817">
          <w:marLeft w:val="0"/>
          <w:marRight w:val="0"/>
          <w:marTop w:val="180"/>
          <w:marBottom w:val="150"/>
          <w:divBdr>
            <w:top w:val="none" w:sz="0" w:space="0" w:color="auto"/>
            <w:left w:val="none" w:sz="0" w:space="0" w:color="auto"/>
            <w:bottom w:val="single" w:sz="6" w:space="2" w:color="E1E1E1"/>
            <w:right w:val="none" w:sz="0" w:space="0" w:color="auto"/>
          </w:divBdr>
        </w:div>
        <w:div w:id="930235860">
          <w:marLeft w:val="0"/>
          <w:marRight w:val="0"/>
          <w:marTop w:val="75"/>
          <w:marBottom w:val="0"/>
          <w:divBdr>
            <w:top w:val="none" w:sz="0" w:space="0" w:color="auto"/>
            <w:left w:val="none" w:sz="0" w:space="0" w:color="auto"/>
            <w:bottom w:val="none" w:sz="0" w:space="0" w:color="auto"/>
            <w:right w:val="none" w:sz="0" w:space="0" w:color="auto"/>
          </w:divBdr>
        </w:div>
        <w:div w:id="2092771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284</Words>
  <Characters>1622</Characters>
  <Application>Microsoft Office Word</Application>
  <DocSecurity>0</DocSecurity>
  <Lines>13</Lines>
  <Paragraphs>3</Paragraphs>
  <ScaleCrop>false</ScaleCrop>
  <Company>BIT</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党华</dc:creator>
  <cp:keywords/>
  <dc:description/>
  <cp:lastModifiedBy>党华</cp:lastModifiedBy>
  <cp:revision>2</cp:revision>
  <dcterms:created xsi:type="dcterms:W3CDTF">2017-05-26T02:05:00Z</dcterms:created>
  <dcterms:modified xsi:type="dcterms:W3CDTF">2017-05-26T02:09:00Z</dcterms:modified>
</cp:coreProperties>
</file>